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8B0A34" w:rsidRDefault="00801C77" w:rsidP="00801C77">
      <w:pPr>
        <w:pStyle w:val="NoSpacing"/>
        <w:jc w:val="center"/>
        <w:rPr>
          <w:rFonts w:asciiTheme="minorBidi" w:hAnsiTheme="minorBidi"/>
          <w:b/>
          <w:caps/>
          <w:color w:val="31849B" w:themeColor="accent5" w:themeShade="BF"/>
          <w:sz w:val="28"/>
        </w:rPr>
      </w:pPr>
      <w:r w:rsidRPr="008B0A34">
        <w:rPr>
          <w:rFonts w:asciiTheme="minorBidi" w:hAnsiTheme="minorBidi"/>
          <w:b/>
          <w:caps/>
          <w:color w:val="31849B" w:themeColor="accent5" w:themeShade="BF"/>
          <w:sz w:val="28"/>
        </w:rPr>
        <w:t>REQUEST FOR PROPOSAL (RFP):</w:t>
      </w:r>
    </w:p>
    <w:p w14:paraId="4F833C4F" w14:textId="77777777" w:rsidR="00FC3A5F" w:rsidRPr="008B0A34"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8B0A34" w:rsidRDefault="008C1165" w:rsidP="00FC3A5F">
      <w:pPr>
        <w:pStyle w:val="NoSpacing"/>
        <w:jc w:val="center"/>
        <w:rPr>
          <w:rFonts w:asciiTheme="minorBidi" w:hAnsiTheme="minorBidi"/>
          <w:b/>
          <w:color w:val="000000" w:themeColor="text1"/>
          <w:position w:val="1"/>
          <w:sz w:val="28"/>
        </w:rPr>
      </w:pPr>
    </w:p>
    <w:p w14:paraId="7E8D0B46" w14:textId="77777777" w:rsidR="008C1165" w:rsidRPr="008B0A34"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8B0A34" w:rsidRDefault="008C1165" w:rsidP="00FC3A5F">
      <w:pPr>
        <w:pStyle w:val="NoSpacing"/>
        <w:jc w:val="center"/>
        <w:rPr>
          <w:rFonts w:asciiTheme="minorBidi" w:eastAsia="Calibri" w:hAnsiTheme="minorBidi"/>
          <w:b/>
          <w:color w:val="000000" w:themeColor="text1"/>
          <w:position w:val="1"/>
          <w:sz w:val="48"/>
          <w:szCs w:val="48"/>
        </w:rPr>
      </w:pPr>
    </w:p>
    <w:p w14:paraId="5CF6DE82" w14:textId="4E8A1948" w:rsidR="002C5460" w:rsidRPr="008B0A34" w:rsidRDefault="005D1229" w:rsidP="005D1229">
      <w:pPr>
        <w:pStyle w:val="NoSpacing"/>
        <w:jc w:val="center"/>
        <w:rPr>
          <w:rFonts w:asciiTheme="minorBidi" w:hAnsiTheme="minorBidi"/>
          <w:b/>
          <w:bCs/>
          <w:caps/>
          <w:color w:val="31849B" w:themeColor="accent5" w:themeShade="BF"/>
          <w:sz w:val="48"/>
          <w:szCs w:val="72"/>
          <w:lang w:eastAsia="ja-JP"/>
        </w:rPr>
      </w:pPr>
      <w:r w:rsidRPr="008B0A34">
        <w:rPr>
          <w:rFonts w:asciiTheme="minorBidi" w:hAnsiTheme="minorBidi"/>
          <w:b/>
          <w:bCs/>
          <w:caps/>
          <w:color w:val="31849B" w:themeColor="accent5" w:themeShade="BF"/>
          <w:sz w:val="48"/>
          <w:szCs w:val="72"/>
          <w:lang w:eastAsia="ja-JP"/>
        </w:rPr>
        <w:t xml:space="preserve">dns </w:t>
      </w:r>
      <w:r w:rsidR="003D0DDC" w:rsidRPr="008B0A34">
        <w:rPr>
          <w:rFonts w:asciiTheme="minorBidi" w:hAnsiTheme="minorBidi"/>
          <w:b/>
          <w:bCs/>
          <w:caps/>
          <w:color w:val="31849B" w:themeColor="accent5" w:themeShade="BF"/>
          <w:sz w:val="48"/>
          <w:szCs w:val="72"/>
          <w:lang w:eastAsia="ja-JP"/>
        </w:rPr>
        <w:t xml:space="preserve">RFP </w:t>
      </w:r>
    </w:p>
    <w:p w14:paraId="56A78625" w14:textId="77777777" w:rsidR="001B5161" w:rsidRPr="008B0A34"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31853B22" w:rsidR="003D0DDC" w:rsidRPr="008B0A34" w:rsidRDefault="005D1229" w:rsidP="003D0DDC">
      <w:pPr>
        <w:pStyle w:val="NoSpacing"/>
        <w:jc w:val="center"/>
        <w:rPr>
          <w:rFonts w:asciiTheme="minorBidi" w:eastAsia="Calibri" w:hAnsiTheme="minorBidi"/>
          <w:b/>
          <w:color w:val="000000" w:themeColor="text1"/>
          <w:sz w:val="28"/>
          <w:szCs w:val="28"/>
        </w:rPr>
      </w:pPr>
      <w:r w:rsidRPr="008B0A34">
        <w:rPr>
          <w:rFonts w:asciiTheme="minorBidi" w:hAnsiTheme="minorBidi"/>
          <w:b/>
          <w:bCs/>
          <w:caps/>
          <w:color w:val="31849B" w:themeColor="accent5" w:themeShade="BF"/>
          <w:sz w:val="48"/>
          <w:szCs w:val="72"/>
          <w:lang w:eastAsia="ja-JP"/>
        </w:rPr>
        <w:t>Tcr-23-00012</w:t>
      </w:r>
    </w:p>
    <w:p w14:paraId="0C832CB2" w14:textId="293798C2" w:rsidR="00733C51" w:rsidRPr="008B0A34"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8B0A34"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8B0A34"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8B0A34"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8B0A34"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8B0A34" w:rsidRDefault="00801C77" w:rsidP="00801C77">
      <w:pPr>
        <w:pStyle w:val="NoSpacing"/>
        <w:spacing w:line="276" w:lineRule="auto"/>
        <w:jc w:val="center"/>
        <w:rPr>
          <w:rFonts w:asciiTheme="minorBidi" w:hAnsiTheme="minorBidi"/>
          <w:b/>
          <w:caps/>
          <w:color w:val="31849B" w:themeColor="accent5" w:themeShade="BF"/>
          <w:sz w:val="28"/>
        </w:rPr>
      </w:pPr>
      <w:r w:rsidRPr="008B0A34">
        <w:rPr>
          <w:rFonts w:asciiTheme="minorBidi" w:hAnsiTheme="minorBidi"/>
          <w:b/>
          <w:caps/>
          <w:color w:val="31849B" w:themeColor="accent5" w:themeShade="BF"/>
          <w:sz w:val="28"/>
        </w:rPr>
        <w:t>MOBILE INTERIM COMPANY NO.2 S.A.L.</w:t>
      </w:r>
    </w:p>
    <w:p w14:paraId="269C2B5D" w14:textId="77777777" w:rsidR="00801C77" w:rsidRPr="008B0A34" w:rsidRDefault="00801C77" w:rsidP="00801C77">
      <w:pPr>
        <w:spacing w:line="276" w:lineRule="auto"/>
        <w:jc w:val="center"/>
        <w:rPr>
          <w:rFonts w:asciiTheme="minorBidi" w:eastAsiaTheme="minorEastAsia" w:hAnsiTheme="minorBidi"/>
          <w:b/>
          <w:caps/>
          <w:color w:val="31849B" w:themeColor="accent5" w:themeShade="BF"/>
          <w:sz w:val="28"/>
        </w:rPr>
      </w:pPr>
      <w:r w:rsidRPr="008B0A34">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8B0A34" w:rsidRDefault="00801C77" w:rsidP="00801C77">
      <w:pPr>
        <w:pStyle w:val="NoSpacing"/>
        <w:jc w:val="center"/>
        <w:rPr>
          <w:rFonts w:asciiTheme="minorBidi" w:eastAsia="Calibri" w:hAnsiTheme="minorBidi"/>
          <w:color w:val="000000" w:themeColor="text1"/>
        </w:rPr>
      </w:pPr>
    </w:p>
    <w:p w14:paraId="1B1341D7" w14:textId="77777777" w:rsidR="00801C77" w:rsidRPr="008B0A34" w:rsidRDefault="00801C77" w:rsidP="00801C77">
      <w:pPr>
        <w:pStyle w:val="NoSpacing"/>
        <w:jc w:val="both"/>
        <w:rPr>
          <w:rFonts w:asciiTheme="minorBidi" w:eastAsia="Calibri" w:hAnsiTheme="minorBidi"/>
          <w:color w:val="000000" w:themeColor="text1"/>
        </w:rPr>
      </w:pPr>
    </w:p>
    <w:p w14:paraId="4CD1916C" w14:textId="77777777" w:rsidR="00801C77" w:rsidRPr="008B0A34" w:rsidRDefault="00801C77" w:rsidP="00801C77">
      <w:pPr>
        <w:pStyle w:val="NoSpacing"/>
        <w:jc w:val="both"/>
        <w:rPr>
          <w:rFonts w:asciiTheme="minorBidi" w:eastAsia="Calibri" w:hAnsiTheme="minorBidi"/>
          <w:color w:val="000000" w:themeColor="text1"/>
        </w:rPr>
      </w:pPr>
    </w:p>
    <w:p w14:paraId="1EC4BE8B" w14:textId="77777777" w:rsidR="00374E5B" w:rsidRPr="008B0A34" w:rsidRDefault="00801C77" w:rsidP="00374E5B">
      <w:pPr>
        <w:pStyle w:val="NoSpacing"/>
        <w:spacing w:line="276" w:lineRule="auto"/>
        <w:jc w:val="center"/>
        <w:rPr>
          <w:rFonts w:asciiTheme="minorBidi" w:hAnsiTheme="minorBidi"/>
          <w:b/>
          <w:caps/>
          <w:color w:val="31849B" w:themeColor="accent5" w:themeShade="BF"/>
          <w:sz w:val="18"/>
        </w:rPr>
        <w:sectPr w:rsidR="00374E5B" w:rsidRPr="008B0A34" w:rsidSect="004F056C">
          <w:headerReference w:type="default" r:id="rId8"/>
          <w:pgSz w:w="12240" w:h="15840"/>
          <w:pgMar w:top="620" w:right="1710" w:bottom="280" w:left="1350" w:header="720" w:footer="288" w:gutter="0"/>
          <w:cols w:space="720"/>
          <w:docGrid w:linePitch="272"/>
        </w:sectPr>
      </w:pPr>
      <w:r w:rsidRPr="008B0A34">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8B0A34" w:rsidRDefault="00801C77" w:rsidP="00801C77">
      <w:pPr>
        <w:pStyle w:val="TOCHeading"/>
        <w:rPr>
          <w:caps/>
          <w:smallCaps w:val="0"/>
          <w:kern w:val="0"/>
        </w:rPr>
      </w:pPr>
      <w:r w:rsidRPr="008B0A34">
        <w:rPr>
          <w:caps/>
          <w:smallCaps w:val="0"/>
          <w:kern w:val="0"/>
        </w:rPr>
        <w:lastRenderedPageBreak/>
        <w:t>Table of Contents</w:t>
      </w:r>
    </w:p>
    <w:p w14:paraId="6780FDE5" w14:textId="77777777" w:rsidR="003D1E67" w:rsidRPr="008B0A34"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54B76AF1" w14:textId="4B4F1676" w:rsidR="00495D81"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8B0A34">
            <w:rPr>
              <w:color w:val="000000" w:themeColor="text1"/>
            </w:rPr>
            <w:fldChar w:fldCharType="begin"/>
          </w:r>
          <w:r w:rsidRPr="008B0A34">
            <w:rPr>
              <w:color w:val="000000" w:themeColor="text1"/>
            </w:rPr>
            <w:instrText xml:space="preserve"> TOC \o "1-2" \h \z \u </w:instrText>
          </w:r>
          <w:r w:rsidRPr="008B0A34">
            <w:rPr>
              <w:color w:val="000000" w:themeColor="text1"/>
            </w:rPr>
            <w:fldChar w:fldCharType="separate"/>
          </w:r>
          <w:hyperlink w:anchor="_Toc153278574" w:history="1">
            <w:r w:rsidR="00495D81" w:rsidRPr="00AB0D4D">
              <w:rPr>
                <w:rStyle w:val="Hyperlink"/>
                <w:noProof/>
              </w:rPr>
              <w:t>1</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Preface</w:t>
            </w:r>
            <w:r w:rsidR="00495D81">
              <w:rPr>
                <w:noProof/>
                <w:webHidden/>
              </w:rPr>
              <w:tab/>
            </w:r>
            <w:r w:rsidR="00495D81">
              <w:rPr>
                <w:noProof/>
                <w:webHidden/>
              </w:rPr>
              <w:fldChar w:fldCharType="begin"/>
            </w:r>
            <w:r w:rsidR="00495D81">
              <w:rPr>
                <w:noProof/>
                <w:webHidden/>
              </w:rPr>
              <w:instrText xml:space="preserve"> PAGEREF _Toc153278574 \h </w:instrText>
            </w:r>
            <w:r w:rsidR="00495D81">
              <w:rPr>
                <w:noProof/>
                <w:webHidden/>
              </w:rPr>
            </w:r>
            <w:r w:rsidR="00495D81">
              <w:rPr>
                <w:noProof/>
                <w:webHidden/>
              </w:rPr>
              <w:fldChar w:fldCharType="separate"/>
            </w:r>
            <w:r w:rsidR="00495D81">
              <w:rPr>
                <w:noProof/>
                <w:webHidden/>
              </w:rPr>
              <w:t>3</w:t>
            </w:r>
            <w:r w:rsidR="00495D81">
              <w:rPr>
                <w:noProof/>
                <w:webHidden/>
              </w:rPr>
              <w:fldChar w:fldCharType="end"/>
            </w:r>
          </w:hyperlink>
        </w:p>
        <w:p w14:paraId="1B8E756C" w14:textId="69B33A9B" w:rsidR="00495D81" w:rsidRDefault="00736238">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278575" w:history="1">
            <w:r w:rsidR="00495D81" w:rsidRPr="00AB0D4D">
              <w:rPr>
                <w:rStyle w:val="Hyperlink"/>
                <w:noProof/>
              </w:rPr>
              <w:t>2</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Project Requirements</w:t>
            </w:r>
            <w:r w:rsidR="00495D81">
              <w:rPr>
                <w:noProof/>
                <w:webHidden/>
              </w:rPr>
              <w:tab/>
            </w:r>
            <w:r w:rsidR="00495D81">
              <w:rPr>
                <w:noProof/>
                <w:webHidden/>
              </w:rPr>
              <w:fldChar w:fldCharType="begin"/>
            </w:r>
            <w:r w:rsidR="00495D81">
              <w:rPr>
                <w:noProof/>
                <w:webHidden/>
              </w:rPr>
              <w:instrText xml:space="preserve"> PAGEREF _Toc153278575 \h </w:instrText>
            </w:r>
            <w:r w:rsidR="00495D81">
              <w:rPr>
                <w:noProof/>
                <w:webHidden/>
              </w:rPr>
            </w:r>
            <w:r w:rsidR="00495D81">
              <w:rPr>
                <w:noProof/>
                <w:webHidden/>
              </w:rPr>
              <w:fldChar w:fldCharType="separate"/>
            </w:r>
            <w:r w:rsidR="00495D81">
              <w:rPr>
                <w:noProof/>
                <w:webHidden/>
              </w:rPr>
              <w:t>4</w:t>
            </w:r>
            <w:r w:rsidR="00495D81">
              <w:rPr>
                <w:noProof/>
                <w:webHidden/>
              </w:rPr>
              <w:fldChar w:fldCharType="end"/>
            </w:r>
          </w:hyperlink>
        </w:p>
        <w:p w14:paraId="433B69DB" w14:textId="39E61FAE"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78" w:history="1">
            <w:r w:rsidR="00495D81" w:rsidRPr="00AB0D4D">
              <w:rPr>
                <w:rStyle w:val="Hyperlink"/>
                <w:noProof/>
              </w:rPr>
              <w:t>2.1</w:t>
            </w:r>
            <w:r w:rsidR="00495D81">
              <w:rPr>
                <w:rFonts w:asciiTheme="minorHAnsi" w:eastAsiaTheme="minorEastAsia" w:hAnsiTheme="minorHAnsi" w:cstheme="minorBidi"/>
                <w:b w:val="0"/>
                <w:bCs w:val="0"/>
                <w:noProof/>
                <w:sz w:val="22"/>
                <w:szCs w:val="22"/>
              </w:rPr>
              <w:tab/>
            </w:r>
            <w:r w:rsidR="00495D81" w:rsidRPr="00AB0D4D">
              <w:rPr>
                <w:rStyle w:val="Hyperlink"/>
                <w:noProof/>
              </w:rPr>
              <w:t>Scope of Work</w:t>
            </w:r>
            <w:r w:rsidR="00495D81">
              <w:rPr>
                <w:noProof/>
                <w:webHidden/>
              </w:rPr>
              <w:tab/>
            </w:r>
            <w:r w:rsidR="00495D81">
              <w:rPr>
                <w:noProof/>
                <w:webHidden/>
              </w:rPr>
              <w:fldChar w:fldCharType="begin"/>
            </w:r>
            <w:r w:rsidR="00495D81">
              <w:rPr>
                <w:noProof/>
                <w:webHidden/>
              </w:rPr>
              <w:instrText xml:space="preserve"> PAGEREF _Toc153278578 \h </w:instrText>
            </w:r>
            <w:r w:rsidR="00495D81">
              <w:rPr>
                <w:noProof/>
                <w:webHidden/>
              </w:rPr>
            </w:r>
            <w:r w:rsidR="00495D81">
              <w:rPr>
                <w:noProof/>
                <w:webHidden/>
              </w:rPr>
              <w:fldChar w:fldCharType="separate"/>
            </w:r>
            <w:r w:rsidR="00495D81">
              <w:rPr>
                <w:noProof/>
                <w:webHidden/>
              </w:rPr>
              <w:t>4</w:t>
            </w:r>
            <w:r w:rsidR="00495D81">
              <w:rPr>
                <w:noProof/>
                <w:webHidden/>
              </w:rPr>
              <w:fldChar w:fldCharType="end"/>
            </w:r>
          </w:hyperlink>
        </w:p>
        <w:p w14:paraId="5958C42F" w14:textId="41B32E00"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79" w:history="1">
            <w:r w:rsidR="00495D81" w:rsidRPr="00AB0D4D">
              <w:rPr>
                <w:rStyle w:val="Hyperlink"/>
                <w:noProof/>
              </w:rPr>
              <w:t>2.2</w:t>
            </w:r>
            <w:r w:rsidR="00495D81">
              <w:rPr>
                <w:rFonts w:asciiTheme="minorHAnsi" w:eastAsiaTheme="minorEastAsia" w:hAnsiTheme="minorHAnsi" w:cstheme="minorBidi"/>
                <w:b w:val="0"/>
                <w:bCs w:val="0"/>
                <w:noProof/>
                <w:sz w:val="22"/>
                <w:szCs w:val="22"/>
              </w:rPr>
              <w:tab/>
            </w:r>
            <w:r w:rsidR="00495D81" w:rsidRPr="00AB0D4D">
              <w:rPr>
                <w:rStyle w:val="Hyperlink"/>
                <w:noProof/>
              </w:rPr>
              <w:t>Bidder Documents</w:t>
            </w:r>
            <w:r w:rsidR="00495D81">
              <w:rPr>
                <w:noProof/>
                <w:webHidden/>
              </w:rPr>
              <w:tab/>
            </w:r>
            <w:r w:rsidR="00495D81">
              <w:rPr>
                <w:noProof/>
                <w:webHidden/>
              </w:rPr>
              <w:fldChar w:fldCharType="begin"/>
            </w:r>
            <w:r w:rsidR="00495D81">
              <w:rPr>
                <w:noProof/>
                <w:webHidden/>
              </w:rPr>
              <w:instrText xml:space="preserve"> PAGEREF _Toc153278579 \h </w:instrText>
            </w:r>
            <w:r w:rsidR="00495D81">
              <w:rPr>
                <w:noProof/>
                <w:webHidden/>
              </w:rPr>
            </w:r>
            <w:r w:rsidR="00495D81">
              <w:rPr>
                <w:noProof/>
                <w:webHidden/>
              </w:rPr>
              <w:fldChar w:fldCharType="separate"/>
            </w:r>
            <w:r w:rsidR="00495D81">
              <w:rPr>
                <w:noProof/>
                <w:webHidden/>
              </w:rPr>
              <w:t>5</w:t>
            </w:r>
            <w:r w:rsidR="00495D81">
              <w:rPr>
                <w:noProof/>
                <w:webHidden/>
              </w:rPr>
              <w:fldChar w:fldCharType="end"/>
            </w:r>
          </w:hyperlink>
        </w:p>
        <w:p w14:paraId="3D6B1FCF" w14:textId="68947FDA"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80" w:history="1">
            <w:r w:rsidR="00495D81" w:rsidRPr="00AB0D4D">
              <w:rPr>
                <w:rStyle w:val="Hyperlink"/>
                <w:noProof/>
              </w:rPr>
              <w:t>2.3</w:t>
            </w:r>
            <w:r w:rsidR="00495D81">
              <w:rPr>
                <w:rFonts w:asciiTheme="minorHAnsi" w:eastAsiaTheme="minorEastAsia" w:hAnsiTheme="minorHAnsi" w:cstheme="minorBidi"/>
                <w:b w:val="0"/>
                <w:bCs w:val="0"/>
                <w:noProof/>
                <w:sz w:val="22"/>
                <w:szCs w:val="22"/>
              </w:rPr>
              <w:tab/>
            </w:r>
            <w:r w:rsidR="00495D81" w:rsidRPr="00AB0D4D">
              <w:rPr>
                <w:rStyle w:val="Hyperlink"/>
                <w:noProof/>
              </w:rPr>
              <w:t>Quotation scope</w:t>
            </w:r>
            <w:r w:rsidR="00495D81">
              <w:rPr>
                <w:noProof/>
                <w:webHidden/>
              </w:rPr>
              <w:tab/>
            </w:r>
            <w:r w:rsidR="00495D81">
              <w:rPr>
                <w:noProof/>
                <w:webHidden/>
              </w:rPr>
              <w:fldChar w:fldCharType="begin"/>
            </w:r>
            <w:r w:rsidR="00495D81">
              <w:rPr>
                <w:noProof/>
                <w:webHidden/>
              </w:rPr>
              <w:instrText xml:space="preserve"> PAGEREF _Toc153278580 \h </w:instrText>
            </w:r>
            <w:r w:rsidR="00495D81">
              <w:rPr>
                <w:noProof/>
                <w:webHidden/>
              </w:rPr>
            </w:r>
            <w:r w:rsidR="00495D81">
              <w:rPr>
                <w:noProof/>
                <w:webHidden/>
              </w:rPr>
              <w:fldChar w:fldCharType="separate"/>
            </w:r>
            <w:r w:rsidR="00495D81">
              <w:rPr>
                <w:noProof/>
                <w:webHidden/>
              </w:rPr>
              <w:t>6</w:t>
            </w:r>
            <w:r w:rsidR="00495D81">
              <w:rPr>
                <w:noProof/>
                <w:webHidden/>
              </w:rPr>
              <w:fldChar w:fldCharType="end"/>
            </w:r>
          </w:hyperlink>
        </w:p>
        <w:p w14:paraId="51B00EC8" w14:textId="7167E8B1" w:rsidR="00495D81" w:rsidRDefault="00736238">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278581" w:history="1">
            <w:r w:rsidR="00495D81" w:rsidRPr="00AB0D4D">
              <w:rPr>
                <w:rStyle w:val="Hyperlink"/>
                <w:noProof/>
              </w:rPr>
              <w:t>3</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RFP Killing Factors</w:t>
            </w:r>
            <w:r w:rsidR="00495D81">
              <w:rPr>
                <w:noProof/>
                <w:webHidden/>
              </w:rPr>
              <w:tab/>
            </w:r>
            <w:r w:rsidR="00495D81">
              <w:rPr>
                <w:noProof/>
                <w:webHidden/>
              </w:rPr>
              <w:fldChar w:fldCharType="begin"/>
            </w:r>
            <w:r w:rsidR="00495D81">
              <w:rPr>
                <w:noProof/>
                <w:webHidden/>
              </w:rPr>
              <w:instrText xml:space="preserve"> PAGEREF _Toc153278581 \h </w:instrText>
            </w:r>
            <w:r w:rsidR="00495D81">
              <w:rPr>
                <w:noProof/>
                <w:webHidden/>
              </w:rPr>
            </w:r>
            <w:r w:rsidR="00495D81">
              <w:rPr>
                <w:noProof/>
                <w:webHidden/>
              </w:rPr>
              <w:fldChar w:fldCharType="separate"/>
            </w:r>
            <w:r w:rsidR="00495D81">
              <w:rPr>
                <w:noProof/>
                <w:webHidden/>
              </w:rPr>
              <w:t>7</w:t>
            </w:r>
            <w:r w:rsidR="00495D81">
              <w:rPr>
                <w:noProof/>
                <w:webHidden/>
              </w:rPr>
              <w:fldChar w:fldCharType="end"/>
            </w:r>
          </w:hyperlink>
        </w:p>
        <w:p w14:paraId="6A33EC8A" w14:textId="311DAECD" w:rsidR="00495D81" w:rsidRDefault="00736238">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278582" w:history="1">
            <w:r w:rsidR="00495D81" w:rsidRPr="00AB0D4D">
              <w:rPr>
                <w:rStyle w:val="Hyperlink"/>
                <w:noProof/>
              </w:rPr>
              <w:t>4</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Rules Of The Tender</w:t>
            </w:r>
            <w:r w:rsidR="00495D81">
              <w:rPr>
                <w:noProof/>
                <w:webHidden/>
              </w:rPr>
              <w:tab/>
            </w:r>
            <w:r w:rsidR="00495D81">
              <w:rPr>
                <w:noProof/>
                <w:webHidden/>
              </w:rPr>
              <w:fldChar w:fldCharType="begin"/>
            </w:r>
            <w:r w:rsidR="00495D81">
              <w:rPr>
                <w:noProof/>
                <w:webHidden/>
              </w:rPr>
              <w:instrText xml:space="preserve"> PAGEREF _Toc153278582 \h </w:instrText>
            </w:r>
            <w:r w:rsidR="00495D81">
              <w:rPr>
                <w:noProof/>
                <w:webHidden/>
              </w:rPr>
            </w:r>
            <w:r w:rsidR="00495D81">
              <w:rPr>
                <w:noProof/>
                <w:webHidden/>
              </w:rPr>
              <w:fldChar w:fldCharType="separate"/>
            </w:r>
            <w:r w:rsidR="00495D81">
              <w:rPr>
                <w:noProof/>
                <w:webHidden/>
              </w:rPr>
              <w:t>8</w:t>
            </w:r>
            <w:r w:rsidR="00495D81">
              <w:rPr>
                <w:noProof/>
                <w:webHidden/>
              </w:rPr>
              <w:fldChar w:fldCharType="end"/>
            </w:r>
          </w:hyperlink>
        </w:p>
        <w:p w14:paraId="65065AD3" w14:textId="1039E1E4"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84" w:history="1">
            <w:r w:rsidR="00495D81" w:rsidRPr="00AB0D4D">
              <w:rPr>
                <w:rStyle w:val="Hyperlink"/>
                <w:noProof/>
              </w:rPr>
              <w:t>4.1</w:t>
            </w:r>
            <w:r w:rsidR="00495D81">
              <w:rPr>
                <w:rFonts w:asciiTheme="minorHAnsi" w:eastAsiaTheme="minorEastAsia" w:hAnsiTheme="minorHAnsi" w:cstheme="minorBidi"/>
                <w:b w:val="0"/>
                <w:bCs w:val="0"/>
                <w:noProof/>
                <w:sz w:val="22"/>
                <w:szCs w:val="22"/>
              </w:rPr>
              <w:tab/>
            </w:r>
            <w:r w:rsidR="00495D81" w:rsidRPr="00AB0D4D">
              <w:rPr>
                <w:rStyle w:val="Hyperlink"/>
                <w:noProof/>
              </w:rPr>
              <w:t>Submission of Offers</w:t>
            </w:r>
            <w:r w:rsidR="00495D81">
              <w:rPr>
                <w:noProof/>
                <w:webHidden/>
              </w:rPr>
              <w:tab/>
            </w:r>
            <w:r w:rsidR="00495D81">
              <w:rPr>
                <w:noProof/>
                <w:webHidden/>
              </w:rPr>
              <w:fldChar w:fldCharType="begin"/>
            </w:r>
            <w:r w:rsidR="00495D81">
              <w:rPr>
                <w:noProof/>
                <w:webHidden/>
              </w:rPr>
              <w:instrText xml:space="preserve"> PAGEREF _Toc153278584 \h </w:instrText>
            </w:r>
            <w:r w:rsidR="00495D81">
              <w:rPr>
                <w:noProof/>
                <w:webHidden/>
              </w:rPr>
            </w:r>
            <w:r w:rsidR="00495D81">
              <w:rPr>
                <w:noProof/>
                <w:webHidden/>
              </w:rPr>
              <w:fldChar w:fldCharType="separate"/>
            </w:r>
            <w:r w:rsidR="00495D81">
              <w:rPr>
                <w:noProof/>
                <w:webHidden/>
              </w:rPr>
              <w:t>8</w:t>
            </w:r>
            <w:r w:rsidR="00495D81">
              <w:rPr>
                <w:noProof/>
                <w:webHidden/>
              </w:rPr>
              <w:fldChar w:fldCharType="end"/>
            </w:r>
          </w:hyperlink>
        </w:p>
        <w:p w14:paraId="3FD731AF" w14:textId="56AB2ED8"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85" w:history="1">
            <w:r w:rsidR="00495D81" w:rsidRPr="00AB0D4D">
              <w:rPr>
                <w:rStyle w:val="Hyperlink"/>
                <w:noProof/>
              </w:rPr>
              <w:t>4.2</w:t>
            </w:r>
            <w:r w:rsidR="00495D81">
              <w:rPr>
                <w:rFonts w:asciiTheme="minorHAnsi" w:eastAsiaTheme="minorEastAsia" w:hAnsiTheme="minorHAnsi" w:cstheme="minorBidi"/>
                <w:b w:val="0"/>
                <w:bCs w:val="0"/>
                <w:noProof/>
                <w:sz w:val="22"/>
                <w:szCs w:val="22"/>
              </w:rPr>
              <w:tab/>
            </w:r>
            <w:r w:rsidR="00495D81" w:rsidRPr="00AB0D4D">
              <w:rPr>
                <w:rStyle w:val="Hyperlink"/>
                <w:noProof/>
              </w:rPr>
              <w:t>RFP Response Structure and Details</w:t>
            </w:r>
            <w:r w:rsidR="00495D81">
              <w:rPr>
                <w:noProof/>
                <w:webHidden/>
              </w:rPr>
              <w:tab/>
            </w:r>
            <w:r w:rsidR="00495D81">
              <w:rPr>
                <w:noProof/>
                <w:webHidden/>
              </w:rPr>
              <w:fldChar w:fldCharType="begin"/>
            </w:r>
            <w:r w:rsidR="00495D81">
              <w:rPr>
                <w:noProof/>
                <w:webHidden/>
              </w:rPr>
              <w:instrText xml:space="preserve"> PAGEREF _Toc153278585 \h </w:instrText>
            </w:r>
            <w:r w:rsidR="00495D81">
              <w:rPr>
                <w:noProof/>
                <w:webHidden/>
              </w:rPr>
            </w:r>
            <w:r w:rsidR="00495D81">
              <w:rPr>
                <w:noProof/>
                <w:webHidden/>
              </w:rPr>
              <w:fldChar w:fldCharType="separate"/>
            </w:r>
            <w:r w:rsidR="00495D81">
              <w:rPr>
                <w:noProof/>
                <w:webHidden/>
              </w:rPr>
              <w:t>9</w:t>
            </w:r>
            <w:r w:rsidR="00495D81">
              <w:rPr>
                <w:noProof/>
                <w:webHidden/>
              </w:rPr>
              <w:fldChar w:fldCharType="end"/>
            </w:r>
          </w:hyperlink>
        </w:p>
        <w:p w14:paraId="3D99E908" w14:textId="37FEC2B4"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86" w:history="1">
            <w:r w:rsidR="00495D81" w:rsidRPr="00AB0D4D">
              <w:rPr>
                <w:rStyle w:val="Hyperlink"/>
                <w:noProof/>
              </w:rPr>
              <w:t>4.3</w:t>
            </w:r>
            <w:r w:rsidR="00495D81">
              <w:rPr>
                <w:rFonts w:asciiTheme="minorHAnsi" w:eastAsiaTheme="minorEastAsia" w:hAnsiTheme="minorHAnsi" w:cstheme="minorBidi"/>
                <w:b w:val="0"/>
                <w:bCs w:val="0"/>
                <w:noProof/>
                <w:sz w:val="22"/>
                <w:szCs w:val="22"/>
              </w:rPr>
              <w:tab/>
            </w:r>
            <w:r w:rsidR="00495D81" w:rsidRPr="00AB0D4D">
              <w:rPr>
                <w:rStyle w:val="Hyperlink"/>
                <w:noProof/>
              </w:rPr>
              <w:t>Payment Terms:</w:t>
            </w:r>
            <w:r w:rsidR="00495D81">
              <w:rPr>
                <w:noProof/>
                <w:webHidden/>
              </w:rPr>
              <w:tab/>
            </w:r>
            <w:r w:rsidR="00495D81">
              <w:rPr>
                <w:noProof/>
                <w:webHidden/>
              </w:rPr>
              <w:fldChar w:fldCharType="begin"/>
            </w:r>
            <w:r w:rsidR="00495D81">
              <w:rPr>
                <w:noProof/>
                <w:webHidden/>
              </w:rPr>
              <w:instrText xml:space="preserve"> PAGEREF _Toc153278586 \h </w:instrText>
            </w:r>
            <w:r w:rsidR="00495D81">
              <w:rPr>
                <w:noProof/>
                <w:webHidden/>
              </w:rPr>
            </w:r>
            <w:r w:rsidR="00495D81">
              <w:rPr>
                <w:noProof/>
                <w:webHidden/>
              </w:rPr>
              <w:fldChar w:fldCharType="separate"/>
            </w:r>
            <w:r w:rsidR="00495D81">
              <w:rPr>
                <w:noProof/>
                <w:webHidden/>
              </w:rPr>
              <w:t>13</w:t>
            </w:r>
            <w:r w:rsidR="00495D81">
              <w:rPr>
                <w:noProof/>
                <w:webHidden/>
              </w:rPr>
              <w:fldChar w:fldCharType="end"/>
            </w:r>
          </w:hyperlink>
        </w:p>
        <w:p w14:paraId="548DA54E" w14:textId="0C305930"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87" w:history="1">
            <w:r w:rsidR="00495D81" w:rsidRPr="00AB0D4D">
              <w:rPr>
                <w:rStyle w:val="Hyperlink"/>
                <w:noProof/>
              </w:rPr>
              <w:t>4.4</w:t>
            </w:r>
            <w:r w:rsidR="00495D81">
              <w:rPr>
                <w:rFonts w:asciiTheme="minorHAnsi" w:eastAsiaTheme="minorEastAsia" w:hAnsiTheme="minorHAnsi" w:cstheme="minorBidi"/>
                <w:b w:val="0"/>
                <w:bCs w:val="0"/>
                <w:noProof/>
                <w:sz w:val="22"/>
                <w:szCs w:val="22"/>
              </w:rPr>
              <w:tab/>
            </w:r>
            <w:r w:rsidR="00495D81" w:rsidRPr="00AB0D4D">
              <w:rPr>
                <w:rStyle w:val="Hyperlink"/>
                <w:noProof/>
              </w:rPr>
              <w:t>Bank Guaranties</w:t>
            </w:r>
            <w:r w:rsidR="00495D81">
              <w:rPr>
                <w:noProof/>
                <w:webHidden/>
              </w:rPr>
              <w:tab/>
            </w:r>
            <w:r w:rsidR="00495D81">
              <w:rPr>
                <w:noProof/>
                <w:webHidden/>
              </w:rPr>
              <w:fldChar w:fldCharType="begin"/>
            </w:r>
            <w:r w:rsidR="00495D81">
              <w:rPr>
                <w:noProof/>
                <w:webHidden/>
              </w:rPr>
              <w:instrText xml:space="preserve"> PAGEREF _Toc153278587 \h </w:instrText>
            </w:r>
            <w:r w:rsidR="00495D81">
              <w:rPr>
                <w:noProof/>
                <w:webHidden/>
              </w:rPr>
            </w:r>
            <w:r w:rsidR="00495D81">
              <w:rPr>
                <w:noProof/>
                <w:webHidden/>
              </w:rPr>
              <w:fldChar w:fldCharType="separate"/>
            </w:r>
            <w:r w:rsidR="00495D81">
              <w:rPr>
                <w:noProof/>
                <w:webHidden/>
              </w:rPr>
              <w:t>13</w:t>
            </w:r>
            <w:r w:rsidR="00495D81">
              <w:rPr>
                <w:noProof/>
                <w:webHidden/>
              </w:rPr>
              <w:fldChar w:fldCharType="end"/>
            </w:r>
          </w:hyperlink>
        </w:p>
        <w:p w14:paraId="590B9387" w14:textId="4393E5DD" w:rsidR="00495D81" w:rsidRDefault="00736238">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278588" w:history="1">
            <w:r w:rsidR="00495D81" w:rsidRPr="00AB0D4D">
              <w:rPr>
                <w:rStyle w:val="Hyperlink"/>
                <w:noProof/>
              </w:rPr>
              <w:t>5</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Appendices</w:t>
            </w:r>
            <w:r w:rsidR="00495D81">
              <w:rPr>
                <w:noProof/>
                <w:webHidden/>
              </w:rPr>
              <w:tab/>
            </w:r>
            <w:r w:rsidR="00495D81">
              <w:rPr>
                <w:noProof/>
                <w:webHidden/>
              </w:rPr>
              <w:fldChar w:fldCharType="begin"/>
            </w:r>
            <w:r w:rsidR="00495D81">
              <w:rPr>
                <w:noProof/>
                <w:webHidden/>
              </w:rPr>
              <w:instrText xml:space="preserve"> PAGEREF _Toc153278588 \h </w:instrText>
            </w:r>
            <w:r w:rsidR="00495D81">
              <w:rPr>
                <w:noProof/>
                <w:webHidden/>
              </w:rPr>
            </w:r>
            <w:r w:rsidR="00495D81">
              <w:rPr>
                <w:noProof/>
                <w:webHidden/>
              </w:rPr>
              <w:fldChar w:fldCharType="separate"/>
            </w:r>
            <w:r w:rsidR="00495D81">
              <w:rPr>
                <w:noProof/>
                <w:webHidden/>
              </w:rPr>
              <w:t>14</w:t>
            </w:r>
            <w:r w:rsidR="00495D81">
              <w:rPr>
                <w:noProof/>
                <w:webHidden/>
              </w:rPr>
              <w:fldChar w:fldCharType="end"/>
            </w:r>
          </w:hyperlink>
        </w:p>
        <w:p w14:paraId="2C2774FD" w14:textId="14F0635D" w:rsidR="00495D81" w:rsidRDefault="00736238">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278589" w:history="1">
            <w:r w:rsidR="00495D81" w:rsidRPr="00AB0D4D">
              <w:rPr>
                <w:rStyle w:val="Hyperlink"/>
                <w:noProof/>
              </w:rPr>
              <w:t>6</w:t>
            </w:r>
            <w:r w:rsidR="00495D81">
              <w:rPr>
                <w:rFonts w:asciiTheme="minorHAnsi" w:eastAsiaTheme="minorEastAsia" w:hAnsiTheme="minorHAnsi" w:cstheme="minorBidi"/>
                <w:b w:val="0"/>
                <w:bCs w:val="0"/>
                <w:caps w:val="0"/>
                <w:noProof/>
                <w:sz w:val="22"/>
                <w:szCs w:val="22"/>
              </w:rPr>
              <w:tab/>
            </w:r>
            <w:r w:rsidR="00495D81" w:rsidRPr="00AB0D4D">
              <w:rPr>
                <w:rStyle w:val="Hyperlink"/>
                <w:noProof/>
              </w:rPr>
              <w:t>Terms and Conditions</w:t>
            </w:r>
            <w:r w:rsidR="00495D81">
              <w:rPr>
                <w:noProof/>
                <w:webHidden/>
              </w:rPr>
              <w:tab/>
            </w:r>
            <w:r w:rsidR="00495D81">
              <w:rPr>
                <w:noProof/>
                <w:webHidden/>
              </w:rPr>
              <w:fldChar w:fldCharType="begin"/>
            </w:r>
            <w:r w:rsidR="00495D81">
              <w:rPr>
                <w:noProof/>
                <w:webHidden/>
              </w:rPr>
              <w:instrText xml:space="preserve"> PAGEREF _Toc153278589 \h </w:instrText>
            </w:r>
            <w:r w:rsidR="00495D81">
              <w:rPr>
                <w:noProof/>
                <w:webHidden/>
              </w:rPr>
            </w:r>
            <w:r w:rsidR="00495D81">
              <w:rPr>
                <w:noProof/>
                <w:webHidden/>
              </w:rPr>
              <w:fldChar w:fldCharType="separate"/>
            </w:r>
            <w:r w:rsidR="00495D81">
              <w:rPr>
                <w:noProof/>
                <w:webHidden/>
              </w:rPr>
              <w:t>14</w:t>
            </w:r>
            <w:r w:rsidR="00495D81">
              <w:rPr>
                <w:noProof/>
                <w:webHidden/>
              </w:rPr>
              <w:fldChar w:fldCharType="end"/>
            </w:r>
          </w:hyperlink>
        </w:p>
        <w:p w14:paraId="00BFEAAD" w14:textId="567EEF98"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90" w:history="1">
            <w:r w:rsidR="00495D81" w:rsidRPr="00AB0D4D">
              <w:rPr>
                <w:rStyle w:val="Hyperlink"/>
                <w:noProof/>
              </w:rPr>
              <w:t>6.1</w:t>
            </w:r>
            <w:r w:rsidR="00495D81">
              <w:rPr>
                <w:rFonts w:asciiTheme="minorHAnsi" w:eastAsiaTheme="minorEastAsia" w:hAnsiTheme="minorHAnsi" w:cstheme="minorBidi"/>
                <w:b w:val="0"/>
                <w:bCs w:val="0"/>
                <w:noProof/>
                <w:sz w:val="22"/>
                <w:szCs w:val="22"/>
              </w:rPr>
              <w:tab/>
            </w:r>
            <w:r w:rsidR="00495D81" w:rsidRPr="00AB0D4D">
              <w:rPr>
                <w:rStyle w:val="Hyperlink"/>
                <w:noProof/>
              </w:rPr>
              <w:t>General Conditions</w:t>
            </w:r>
            <w:r w:rsidR="00495D81">
              <w:rPr>
                <w:noProof/>
                <w:webHidden/>
              </w:rPr>
              <w:tab/>
            </w:r>
            <w:r w:rsidR="00495D81">
              <w:rPr>
                <w:noProof/>
                <w:webHidden/>
              </w:rPr>
              <w:fldChar w:fldCharType="begin"/>
            </w:r>
            <w:r w:rsidR="00495D81">
              <w:rPr>
                <w:noProof/>
                <w:webHidden/>
              </w:rPr>
              <w:instrText xml:space="preserve"> PAGEREF _Toc153278590 \h </w:instrText>
            </w:r>
            <w:r w:rsidR="00495D81">
              <w:rPr>
                <w:noProof/>
                <w:webHidden/>
              </w:rPr>
            </w:r>
            <w:r w:rsidR="00495D81">
              <w:rPr>
                <w:noProof/>
                <w:webHidden/>
              </w:rPr>
              <w:fldChar w:fldCharType="separate"/>
            </w:r>
            <w:r w:rsidR="00495D81">
              <w:rPr>
                <w:noProof/>
                <w:webHidden/>
              </w:rPr>
              <w:t>14</w:t>
            </w:r>
            <w:r w:rsidR="00495D81">
              <w:rPr>
                <w:noProof/>
                <w:webHidden/>
              </w:rPr>
              <w:fldChar w:fldCharType="end"/>
            </w:r>
          </w:hyperlink>
        </w:p>
        <w:p w14:paraId="5D9A9D60" w14:textId="27F9D3E2"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91" w:history="1">
            <w:r w:rsidR="00495D81" w:rsidRPr="00AB0D4D">
              <w:rPr>
                <w:rStyle w:val="Hyperlink"/>
                <w:noProof/>
              </w:rPr>
              <w:t>6.2</w:t>
            </w:r>
            <w:r w:rsidR="00495D81">
              <w:rPr>
                <w:rFonts w:asciiTheme="minorHAnsi" w:eastAsiaTheme="minorEastAsia" w:hAnsiTheme="minorHAnsi" w:cstheme="minorBidi"/>
                <w:b w:val="0"/>
                <w:bCs w:val="0"/>
                <w:noProof/>
                <w:sz w:val="22"/>
                <w:szCs w:val="22"/>
              </w:rPr>
              <w:tab/>
            </w:r>
            <w:r w:rsidR="00495D81" w:rsidRPr="00AB0D4D">
              <w:rPr>
                <w:rStyle w:val="Hyperlink"/>
                <w:noProof/>
              </w:rPr>
              <w:t>Exclusion from the Tender</w:t>
            </w:r>
            <w:r w:rsidR="00495D81">
              <w:rPr>
                <w:noProof/>
                <w:webHidden/>
              </w:rPr>
              <w:tab/>
            </w:r>
            <w:r w:rsidR="00495D81">
              <w:rPr>
                <w:noProof/>
                <w:webHidden/>
              </w:rPr>
              <w:fldChar w:fldCharType="begin"/>
            </w:r>
            <w:r w:rsidR="00495D81">
              <w:rPr>
                <w:noProof/>
                <w:webHidden/>
              </w:rPr>
              <w:instrText xml:space="preserve"> PAGEREF _Toc153278591 \h </w:instrText>
            </w:r>
            <w:r w:rsidR="00495D81">
              <w:rPr>
                <w:noProof/>
                <w:webHidden/>
              </w:rPr>
            </w:r>
            <w:r w:rsidR="00495D81">
              <w:rPr>
                <w:noProof/>
                <w:webHidden/>
              </w:rPr>
              <w:fldChar w:fldCharType="separate"/>
            </w:r>
            <w:r w:rsidR="00495D81">
              <w:rPr>
                <w:noProof/>
                <w:webHidden/>
              </w:rPr>
              <w:t>16</w:t>
            </w:r>
            <w:r w:rsidR="00495D81">
              <w:rPr>
                <w:noProof/>
                <w:webHidden/>
              </w:rPr>
              <w:fldChar w:fldCharType="end"/>
            </w:r>
          </w:hyperlink>
        </w:p>
        <w:p w14:paraId="0F94645D" w14:textId="6E32939B"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92" w:history="1">
            <w:r w:rsidR="00495D81" w:rsidRPr="00AB0D4D">
              <w:rPr>
                <w:rStyle w:val="Hyperlink"/>
                <w:noProof/>
              </w:rPr>
              <w:t>6.3</w:t>
            </w:r>
            <w:r w:rsidR="00495D81">
              <w:rPr>
                <w:rFonts w:asciiTheme="minorHAnsi" w:eastAsiaTheme="minorEastAsia" w:hAnsiTheme="minorHAnsi" w:cstheme="minorBidi"/>
                <w:b w:val="0"/>
                <w:bCs w:val="0"/>
                <w:noProof/>
                <w:sz w:val="22"/>
                <w:szCs w:val="22"/>
              </w:rPr>
              <w:tab/>
            </w:r>
            <w:r w:rsidR="00495D81" w:rsidRPr="00AB0D4D">
              <w:rPr>
                <w:rStyle w:val="Hyperlink"/>
                <w:noProof/>
              </w:rPr>
              <w:t>Cancellation of the Tender</w:t>
            </w:r>
            <w:r w:rsidR="00495D81">
              <w:rPr>
                <w:noProof/>
                <w:webHidden/>
              </w:rPr>
              <w:tab/>
            </w:r>
            <w:r w:rsidR="00495D81">
              <w:rPr>
                <w:noProof/>
                <w:webHidden/>
              </w:rPr>
              <w:fldChar w:fldCharType="begin"/>
            </w:r>
            <w:r w:rsidR="00495D81">
              <w:rPr>
                <w:noProof/>
                <w:webHidden/>
              </w:rPr>
              <w:instrText xml:space="preserve"> PAGEREF _Toc153278592 \h </w:instrText>
            </w:r>
            <w:r w:rsidR="00495D81">
              <w:rPr>
                <w:noProof/>
                <w:webHidden/>
              </w:rPr>
            </w:r>
            <w:r w:rsidR="00495D81">
              <w:rPr>
                <w:noProof/>
                <w:webHidden/>
              </w:rPr>
              <w:fldChar w:fldCharType="separate"/>
            </w:r>
            <w:r w:rsidR="00495D81">
              <w:rPr>
                <w:noProof/>
                <w:webHidden/>
              </w:rPr>
              <w:t>16</w:t>
            </w:r>
            <w:r w:rsidR="00495D81">
              <w:rPr>
                <w:noProof/>
                <w:webHidden/>
              </w:rPr>
              <w:fldChar w:fldCharType="end"/>
            </w:r>
          </w:hyperlink>
        </w:p>
        <w:p w14:paraId="4ADB05B9" w14:textId="57021A2D"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93" w:history="1">
            <w:r w:rsidR="00495D81" w:rsidRPr="00AB0D4D">
              <w:rPr>
                <w:rStyle w:val="Hyperlink"/>
                <w:noProof/>
              </w:rPr>
              <w:t>6.4</w:t>
            </w:r>
            <w:r w:rsidR="00495D81">
              <w:rPr>
                <w:rFonts w:asciiTheme="minorHAnsi" w:eastAsiaTheme="minorEastAsia" w:hAnsiTheme="minorHAnsi" w:cstheme="minorBidi"/>
                <w:b w:val="0"/>
                <w:bCs w:val="0"/>
                <w:noProof/>
                <w:sz w:val="22"/>
                <w:szCs w:val="22"/>
              </w:rPr>
              <w:tab/>
            </w:r>
            <w:r w:rsidR="00495D81" w:rsidRPr="00AB0D4D">
              <w:rPr>
                <w:rStyle w:val="Hyperlink"/>
                <w:noProof/>
              </w:rPr>
              <w:t>Amendments and Interpretation</w:t>
            </w:r>
            <w:r w:rsidR="00495D81">
              <w:rPr>
                <w:noProof/>
                <w:webHidden/>
              </w:rPr>
              <w:tab/>
            </w:r>
            <w:r w:rsidR="00495D81">
              <w:rPr>
                <w:noProof/>
                <w:webHidden/>
              </w:rPr>
              <w:fldChar w:fldCharType="begin"/>
            </w:r>
            <w:r w:rsidR="00495D81">
              <w:rPr>
                <w:noProof/>
                <w:webHidden/>
              </w:rPr>
              <w:instrText xml:space="preserve"> PAGEREF _Toc153278593 \h </w:instrText>
            </w:r>
            <w:r w:rsidR="00495D81">
              <w:rPr>
                <w:noProof/>
                <w:webHidden/>
              </w:rPr>
            </w:r>
            <w:r w:rsidR="00495D81">
              <w:rPr>
                <w:noProof/>
                <w:webHidden/>
              </w:rPr>
              <w:fldChar w:fldCharType="separate"/>
            </w:r>
            <w:r w:rsidR="00495D81">
              <w:rPr>
                <w:noProof/>
                <w:webHidden/>
              </w:rPr>
              <w:t>16</w:t>
            </w:r>
            <w:r w:rsidR="00495D81">
              <w:rPr>
                <w:noProof/>
                <w:webHidden/>
              </w:rPr>
              <w:fldChar w:fldCharType="end"/>
            </w:r>
          </w:hyperlink>
        </w:p>
        <w:p w14:paraId="4F775E0D" w14:textId="1FFF82F3" w:rsidR="00495D81" w:rsidRDefault="00736238">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8594" w:history="1">
            <w:r w:rsidR="00495D81" w:rsidRPr="00AB0D4D">
              <w:rPr>
                <w:rStyle w:val="Hyperlink"/>
                <w:noProof/>
              </w:rPr>
              <w:t>6.5</w:t>
            </w:r>
            <w:r w:rsidR="00495D81">
              <w:rPr>
                <w:rFonts w:asciiTheme="minorHAnsi" w:eastAsiaTheme="minorEastAsia" w:hAnsiTheme="minorHAnsi" w:cstheme="minorBidi"/>
                <w:b w:val="0"/>
                <w:bCs w:val="0"/>
                <w:noProof/>
                <w:sz w:val="22"/>
                <w:szCs w:val="22"/>
              </w:rPr>
              <w:tab/>
            </w:r>
            <w:r w:rsidR="00495D81" w:rsidRPr="00AB0D4D">
              <w:rPr>
                <w:rStyle w:val="Hyperlink"/>
                <w:noProof/>
              </w:rPr>
              <w:t>Post-Selection Phase Conditions</w:t>
            </w:r>
            <w:r w:rsidR="00495D81">
              <w:rPr>
                <w:noProof/>
                <w:webHidden/>
              </w:rPr>
              <w:tab/>
            </w:r>
            <w:r w:rsidR="00495D81">
              <w:rPr>
                <w:noProof/>
                <w:webHidden/>
              </w:rPr>
              <w:fldChar w:fldCharType="begin"/>
            </w:r>
            <w:r w:rsidR="00495D81">
              <w:rPr>
                <w:noProof/>
                <w:webHidden/>
              </w:rPr>
              <w:instrText xml:space="preserve"> PAGEREF _Toc153278594 \h </w:instrText>
            </w:r>
            <w:r w:rsidR="00495D81">
              <w:rPr>
                <w:noProof/>
                <w:webHidden/>
              </w:rPr>
            </w:r>
            <w:r w:rsidR="00495D81">
              <w:rPr>
                <w:noProof/>
                <w:webHidden/>
              </w:rPr>
              <w:fldChar w:fldCharType="separate"/>
            </w:r>
            <w:r w:rsidR="00495D81">
              <w:rPr>
                <w:noProof/>
                <w:webHidden/>
              </w:rPr>
              <w:t>17</w:t>
            </w:r>
            <w:r w:rsidR="00495D81">
              <w:rPr>
                <w:noProof/>
                <w:webHidden/>
              </w:rPr>
              <w:fldChar w:fldCharType="end"/>
            </w:r>
          </w:hyperlink>
        </w:p>
        <w:p w14:paraId="27E58E5B" w14:textId="1687042A" w:rsidR="003D1E67" w:rsidRPr="008B0A34" w:rsidRDefault="008C2FF4" w:rsidP="008C2FF4">
          <w:pPr>
            <w:pStyle w:val="TOC1"/>
            <w:tabs>
              <w:tab w:val="left" w:pos="400"/>
              <w:tab w:val="right" w:leader="dot" w:pos="9638"/>
            </w:tabs>
            <w:rPr>
              <w:color w:val="000000" w:themeColor="text1"/>
            </w:rPr>
          </w:pPr>
          <w:r w:rsidRPr="008B0A34">
            <w:rPr>
              <w:color w:val="000000" w:themeColor="text1"/>
            </w:rPr>
            <w:fldChar w:fldCharType="end"/>
          </w:r>
        </w:p>
      </w:sdtContent>
    </w:sdt>
    <w:p w14:paraId="120D7E9B" w14:textId="77777777" w:rsidR="00FC3A5F" w:rsidRPr="008B0A34" w:rsidRDefault="00FC3A5F" w:rsidP="00FC3A5F">
      <w:pPr>
        <w:pStyle w:val="NoSpacing"/>
        <w:rPr>
          <w:rFonts w:asciiTheme="minorBidi" w:hAnsiTheme="minorBidi"/>
          <w:color w:val="000000" w:themeColor="text1"/>
          <w:sz w:val="15"/>
          <w:szCs w:val="15"/>
        </w:rPr>
      </w:pPr>
    </w:p>
    <w:p w14:paraId="5ACE9150" w14:textId="77777777" w:rsidR="00A575AF" w:rsidRPr="008B0A34" w:rsidRDefault="00A575AF" w:rsidP="00D804D8">
      <w:pPr>
        <w:rPr>
          <w:rFonts w:asciiTheme="minorBidi" w:eastAsia="Calibri" w:hAnsiTheme="minorBidi" w:cstheme="minorBidi"/>
          <w:color w:val="000000" w:themeColor="text1"/>
        </w:rPr>
        <w:sectPr w:rsidR="00A575AF" w:rsidRPr="008B0A34"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8B0A34" w:rsidRDefault="00801C77" w:rsidP="00A52DFF">
      <w:pPr>
        <w:pStyle w:val="Heading1"/>
        <w:spacing w:before="360"/>
      </w:pPr>
      <w:bookmarkStart w:id="0" w:name="_Toc401732696"/>
      <w:bookmarkStart w:id="1" w:name="_Toc402437918"/>
      <w:bookmarkStart w:id="2" w:name="_Toc430341894"/>
      <w:bookmarkStart w:id="3" w:name="_Toc53420390"/>
      <w:bookmarkStart w:id="4" w:name="_Toc130553362"/>
      <w:bookmarkStart w:id="5" w:name="_Toc63429047"/>
      <w:bookmarkStart w:id="6" w:name="_Toc153278574"/>
      <w:bookmarkStart w:id="7" w:name="_Toc94345304"/>
      <w:bookmarkStart w:id="8" w:name="_Toc96761794"/>
      <w:bookmarkStart w:id="9" w:name="_Toc98816182"/>
      <w:r w:rsidRPr="008B0A34">
        <w:lastRenderedPageBreak/>
        <w:t>Preface</w:t>
      </w:r>
      <w:bookmarkEnd w:id="0"/>
      <w:bookmarkEnd w:id="1"/>
      <w:bookmarkEnd w:id="2"/>
      <w:bookmarkEnd w:id="3"/>
      <w:bookmarkEnd w:id="4"/>
      <w:bookmarkEnd w:id="5"/>
      <w:bookmarkEnd w:id="6"/>
    </w:p>
    <w:p w14:paraId="54F0002B" w14:textId="3624664E" w:rsidR="0097419D" w:rsidRPr="008B0A34" w:rsidRDefault="0097419D" w:rsidP="00FF2A35">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8B0A34" w:rsidRDefault="00FF2A35" w:rsidP="00FF2A35">
      <w:pPr>
        <w:tabs>
          <w:tab w:val="left" w:pos="180"/>
        </w:tabs>
        <w:jc w:val="both"/>
        <w:rPr>
          <w:rFonts w:asciiTheme="minorBidi" w:hAnsiTheme="minorBidi" w:cstheme="minorBidi"/>
          <w:color w:val="000000" w:themeColor="text1"/>
          <w:sz w:val="24"/>
          <w:szCs w:val="24"/>
        </w:rPr>
      </w:pPr>
    </w:p>
    <w:p w14:paraId="197E29C6" w14:textId="36DE9805" w:rsidR="0074379C" w:rsidRPr="008B0A34" w:rsidRDefault="00C5064D" w:rsidP="00C279FA">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MIC2 </w:t>
      </w:r>
      <w:r w:rsidR="00C11BD5" w:rsidRPr="008B0A34">
        <w:rPr>
          <w:rFonts w:asciiTheme="minorBidi" w:hAnsiTheme="minorBidi" w:cstheme="minorBidi"/>
          <w:color w:val="000000" w:themeColor="text1"/>
          <w:sz w:val="24"/>
          <w:szCs w:val="24"/>
        </w:rPr>
        <w:t>is initiating</w:t>
      </w:r>
      <w:r w:rsidRPr="008B0A34">
        <w:rPr>
          <w:rFonts w:asciiTheme="minorBidi" w:hAnsiTheme="minorBidi" w:cstheme="minorBidi"/>
          <w:color w:val="000000" w:themeColor="text1"/>
          <w:sz w:val="24"/>
          <w:szCs w:val="24"/>
        </w:rPr>
        <w:t xml:space="preserve"> a project aiming to </w:t>
      </w:r>
      <w:r w:rsidR="00C279FA" w:rsidRPr="008B0A34">
        <w:rPr>
          <w:rFonts w:asciiTheme="minorBidi" w:hAnsiTheme="minorBidi" w:cstheme="minorBidi"/>
          <w:color w:val="000000" w:themeColor="text1"/>
          <w:sz w:val="24"/>
          <w:szCs w:val="24"/>
        </w:rPr>
        <w:t xml:space="preserve">purchase a Secure and State of the Art Domain Name System (DNS) Hardware and Software to be hosted at its premises, along with the corresponding Implementation, Integration, Configuration, Tuning and Support Services. This </w:t>
      </w:r>
      <w:proofErr w:type="spellStart"/>
      <w:r w:rsidR="00C279FA" w:rsidRPr="008B0A34">
        <w:rPr>
          <w:rFonts w:asciiTheme="minorBidi" w:hAnsiTheme="minorBidi" w:cstheme="minorBidi"/>
          <w:color w:val="000000" w:themeColor="text1"/>
          <w:sz w:val="24"/>
          <w:szCs w:val="24"/>
        </w:rPr>
        <w:t>Gi</w:t>
      </w:r>
      <w:proofErr w:type="spellEnd"/>
      <w:r w:rsidR="00C279FA" w:rsidRPr="008B0A34">
        <w:rPr>
          <w:rFonts w:asciiTheme="minorBidi" w:hAnsiTheme="minorBidi" w:cstheme="minorBidi"/>
          <w:color w:val="000000" w:themeColor="text1"/>
          <w:sz w:val="24"/>
          <w:szCs w:val="24"/>
        </w:rPr>
        <w:t xml:space="preserve"> DNS will be integrated by the selected Vendor with MIC2 Core Network and will manage the resolution and conversion of the Internet domains for MIC2 customers’ HTTP/HTTPS traffic over 2G, 3G and 4G.</w:t>
      </w:r>
      <w:r w:rsidR="00D03D12" w:rsidRPr="008B0A34">
        <w:rPr>
          <w:rFonts w:asciiTheme="minorBidi" w:hAnsiTheme="minorBidi" w:cstheme="minorBidi"/>
          <w:color w:val="000000" w:themeColor="text1"/>
          <w:sz w:val="24"/>
          <w:szCs w:val="24"/>
        </w:rPr>
        <w:t xml:space="preserve"> </w:t>
      </w:r>
      <w:r w:rsidR="0074379C" w:rsidRPr="008B0A34">
        <w:rPr>
          <w:rFonts w:asciiTheme="minorBidi" w:hAnsiTheme="minorBidi" w:cstheme="minorBidi"/>
          <w:color w:val="000000" w:themeColor="text1"/>
          <w:sz w:val="24"/>
          <w:szCs w:val="24"/>
        </w:rPr>
        <w:t>Accordingly, MIC2 is putting the Project for Tender.</w:t>
      </w:r>
    </w:p>
    <w:p w14:paraId="2FC6B320" w14:textId="37357960" w:rsidR="0097419D" w:rsidRPr="008B0A34"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8B0A34" w:rsidRDefault="007D1333" w:rsidP="007D1333">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8B0A34"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8B0A34" w:rsidRDefault="0097419D" w:rsidP="00196B40">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Bidders receiving this Request for Proposal (RFP) are construed as having the minimum requirements in terms of necessary experience and are therefore targeted on individual criteria. </w:t>
      </w:r>
    </w:p>
    <w:p w14:paraId="4D1D45A0" w14:textId="77777777" w:rsidR="0097419D" w:rsidRPr="008B0A34"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8B0A34" w:rsidRDefault="0097419D" w:rsidP="00477324">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8B0A34">
        <w:rPr>
          <w:rFonts w:asciiTheme="minorBidi" w:hAnsiTheme="minorBidi" w:cstheme="minorBidi"/>
          <w:color w:val="000000" w:themeColor="text1"/>
          <w:sz w:val="24"/>
          <w:szCs w:val="24"/>
        </w:rPr>
        <w:t>, t</w:t>
      </w:r>
      <w:r w:rsidR="00005E63" w:rsidRPr="008B0A34">
        <w:rPr>
          <w:rFonts w:asciiTheme="minorBidi" w:hAnsiTheme="minorBidi" w:cstheme="minorBidi"/>
          <w:color w:val="000000" w:themeColor="text1"/>
          <w:sz w:val="24"/>
          <w:szCs w:val="24"/>
        </w:rPr>
        <w:t>aking into consideration</w:t>
      </w:r>
      <w:r w:rsidR="00B472BE" w:rsidRPr="008B0A34">
        <w:rPr>
          <w:rFonts w:asciiTheme="minorBidi" w:hAnsiTheme="minorBidi" w:cstheme="minorBidi"/>
          <w:color w:val="000000" w:themeColor="text1"/>
          <w:sz w:val="24"/>
          <w:szCs w:val="24"/>
        </w:rPr>
        <w:t xml:space="preserve"> </w:t>
      </w:r>
      <w:r w:rsidR="00005E63" w:rsidRPr="008B0A34">
        <w:rPr>
          <w:rFonts w:asciiTheme="minorBidi" w:hAnsiTheme="minorBidi" w:cstheme="minorBidi"/>
          <w:color w:val="000000" w:themeColor="text1"/>
          <w:sz w:val="24"/>
          <w:szCs w:val="24"/>
        </w:rPr>
        <w:t>publi</w:t>
      </w:r>
      <w:r w:rsidR="00B472BE" w:rsidRPr="008B0A34">
        <w:rPr>
          <w:rFonts w:asciiTheme="minorBidi" w:hAnsiTheme="minorBidi" w:cstheme="minorBidi"/>
          <w:color w:val="000000" w:themeColor="text1"/>
          <w:sz w:val="24"/>
          <w:szCs w:val="24"/>
        </w:rPr>
        <w:t>city</w:t>
      </w:r>
      <w:r w:rsidR="00474E33" w:rsidRPr="008B0A34">
        <w:rPr>
          <w:rFonts w:asciiTheme="minorBidi" w:hAnsiTheme="minorBidi" w:cstheme="minorBidi"/>
          <w:color w:val="000000" w:themeColor="text1"/>
          <w:sz w:val="24"/>
          <w:szCs w:val="24"/>
        </w:rPr>
        <w:t xml:space="preserve"> </w:t>
      </w:r>
      <w:r w:rsidR="00C26FCF" w:rsidRPr="008B0A34">
        <w:rPr>
          <w:rFonts w:asciiTheme="minorBidi" w:hAnsiTheme="minorBidi" w:cstheme="minorBidi"/>
          <w:color w:val="000000" w:themeColor="text1"/>
          <w:sz w:val="24"/>
          <w:szCs w:val="24"/>
        </w:rPr>
        <w:t xml:space="preserve">and </w:t>
      </w:r>
      <w:r w:rsidR="00790384" w:rsidRPr="008B0A34">
        <w:rPr>
          <w:rFonts w:asciiTheme="minorBidi" w:hAnsiTheme="minorBidi" w:cstheme="minorBidi"/>
          <w:color w:val="000000" w:themeColor="text1"/>
          <w:sz w:val="24"/>
          <w:szCs w:val="24"/>
        </w:rPr>
        <w:t>transparency principles</w:t>
      </w:r>
      <w:r w:rsidR="001210DA" w:rsidRPr="008B0A34">
        <w:rPr>
          <w:rFonts w:asciiTheme="minorBidi" w:hAnsiTheme="minorBidi" w:cstheme="minorBidi"/>
          <w:color w:val="000000" w:themeColor="text1"/>
          <w:sz w:val="24"/>
          <w:szCs w:val="24"/>
        </w:rPr>
        <w:t xml:space="preserve"> as per the terms </w:t>
      </w:r>
      <w:r w:rsidR="00F540BD" w:rsidRPr="008B0A34">
        <w:rPr>
          <w:rFonts w:asciiTheme="minorBidi" w:hAnsiTheme="minorBidi" w:cstheme="minorBidi"/>
          <w:color w:val="000000" w:themeColor="text1"/>
          <w:sz w:val="24"/>
          <w:szCs w:val="24"/>
        </w:rPr>
        <w:t xml:space="preserve">and conditions </w:t>
      </w:r>
      <w:r w:rsidR="00790384" w:rsidRPr="008B0A34">
        <w:rPr>
          <w:rFonts w:asciiTheme="minorBidi" w:hAnsiTheme="minorBidi" w:cstheme="minorBidi"/>
          <w:color w:val="000000" w:themeColor="text1"/>
          <w:sz w:val="24"/>
          <w:szCs w:val="24"/>
        </w:rPr>
        <w:t>of the</w:t>
      </w:r>
      <w:r w:rsidR="00F540BD" w:rsidRPr="008B0A34">
        <w:rPr>
          <w:rFonts w:asciiTheme="minorBidi" w:hAnsiTheme="minorBidi" w:cstheme="minorBidi"/>
          <w:color w:val="000000" w:themeColor="text1"/>
          <w:sz w:val="24"/>
          <w:szCs w:val="24"/>
        </w:rPr>
        <w:t xml:space="preserve"> PPL no.244/2021.</w:t>
      </w:r>
    </w:p>
    <w:p w14:paraId="12B3BF30" w14:textId="77777777" w:rsidR="0097419D" w:rsidRPr="008B0A34"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8B0A34" w:rsidRDefault="0097419D" w:rsidP="00F10C00">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8B0A34">
        <w:rPr>
          <w:rFonts w:asciiTheme="minorBidi" w:hAnsiTheme="minorBidi" w:cstheme="minorBidi"/>
          <w:color w:val="000000" w:themeColor="text1"/>
          <w:sz w:val="24"/>
          <w:szCs w:val="24"/>
        </w:rPr>
        <w:t>.</w:t>
      </w:r>
      <w:r w:rsidRPr="008B0A34">
        <w:rPr>
          <w:rFonts w:asciiTheme="minorBidi" w:hAnsiTheme="minorBidi" w:cstheme="minorBidi"/>
          <w:color w:val="000000" w:themeColor="text1"/>
          <w:sz w:val="24"/>
          <w:szCs w:val="24"/>
        </w:rPr>
        <w:t xml:space="preserve"> </w:t>
      </w:r>
    </w:p>
    <w:p w14:paraId="682254E6" w14:textId="77777777" w:rsidR="00F540BD" w:rsidRPr="008B0A34"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8B0A34" w:rsidRDefault="004A04C6" w:rsidP="00F10C00">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Bidde</w:t>
      </w:r>
      <w:r w:rsidR="00F540BD" w:rsidRPr="008B0A34">
        <w:rPr>
          <w:rFonts w:asciiTheme="minorBidi" w:hAnsiTheme="minorBidi" w:cstheme="minorBidi"/>
          <w:color w:val="000000" w:themeColor="text1"/>
          <w:sz w:val="24"/>
          <w:szCs w:val="24"/>
        </w:rPr>
        <w:t>r</w:t>
      </w:r>
      <w:r w:rsidR="00102AEE" w:rsidRPr="008B0A34">
        <w:rPr>
          <w:rFonts w:asciiTheme="minorBidi" w:hAnsiTheme="minorBidi" w:cstheme="minorBidi"/>
          <w:color w:val="000000" w:themeColor="text1"/>
          <w:sz w:val="24"/>
          <w:szCs w:val="24"/>
        </w:rPr>
        <w:t>s</w:t>
      </w:r>
      <w:r w:rsidRPr="008B0A34">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8B0A34"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8B0A34" w:rsidRDefault="0097419D" w:rsidP="00BF49C1">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MIC2 </w:t>
      </w:r>
      <w:r w:rsidR="00FD46B3" w:rsidRPr="008B0A34">
        <w:rPr>
          <w:rFonts w:asciiTheme="minorBidi" w:hAnsiTheme="minorBidi" w:cstheme="minorBidi"/>
          <w:color w:val="000000" w:themeColor="text1"/>
          <w:sz w:val="24"/>
          <w:szCs w:val="24"/>
        </w:rPr>
        <w:t xml:space="preserve">has </w:t>
      </w:r>
      <w:r w:rsidRPr="008B0A34">
        <w:rPr>
          <w:rFonts w:asciiTheme="minorBidi" w:hAnsiTheme="minorBidi" w:cstheme="minorBidi"/>
          <w:color w:val="000000" w:themeColor="text1"/>
          <w:sz w:val="24"/>
          <w:szCs w:val="24"/>
        </w:rPr>
        <w:t xml:space="preserve">the right to reject </w:t>
      </w:r>
      <w:r w:rsidR="00477324" w:rsidRPr="008B0A34">
        <w:rPr>
          <w:rFonts w:asciiTheme="minorBidi" w:hAnsiTheme="minorBidi" w:cstheme="minorBidi"/>
          <w:color w:val="000000" w:themeColor="text1"/>
          <w:sz w:val="24"/>
          <w:szCs w:val="24"/>
        </w:rPr>
        <w:t xml:space="preserve">by virtue of </w:t>
      </w:r>
      <w:r w:rsidR="007D1333" w:rsidRPr="008B0A34">
        <w:rPr>
          <w:rFonts w:asciiTheme="minorBidi" w:hAnsiTheme="minorBidi" w:cstheme="minorBidi"/>
          <w:color w:val="000000" w:themeColor="text1"/>
          <w:sz w:val="24"/>
          <w:szCs w:val="24"/>
        </w:rPr>
        <w:t xml:space="preserve">the provisions of article 25 of Public Procurement Law </w:t>
      </w:r>
      <w:r w:rsidR="00D03D12" w:rsidRPr="008B0A34">
        <w:rPr>
          <w:rFonts w:asciiTheme="minorBidi" w:hAnsiTheme="minorBidi" w:cstheme="minorBidi"/>
          <w:color w:val="000000" w:themeColor="text1"/>
          <w:sz w:val="24"/>
          <w:szCs w:val="24"/>
        </w:rPr>
        <w:t xml:space="preserve">no. </w:t>
      </w:r>
      <w:r w:rsidR="007D1333" w:rsidRPr="008B0A34">
        <w:rPr>
          <w:rFonts w:asciiTheme="minorBidi" w:hAnsiTheme="minorBidi" w:cstheme="minorBidi"/>
          <w:color w:val="000000" w:themeColor="text1"/>
          <w:sz w:val="24"/>
          <w:szCs w:val="24"/>
        </w:rPr>
        <w:t xml:space="preserve">244 dated </w:t>
      </w:r>
      <w:r w:rsidR="00273857" w:rsidRPr="008B0A34">
        <w:rPr>
          <w:rFonts w:asciiTheme="minorBidi" w:hAnsiTheme="minorBidi" w:cstheme="minorBidi"/>
          <w:color w:val="000000" w:themeColor="text1"/>
          <w:sz w:val="24"/>
          <w:szCs w:val="24"/>
        </w:rPr>
        <w:t>1</w:t>
      </w:r>
      <w:r w:rsidR="00BF49C1" w:rsidRPr="008B0A34">
        <w:rPr>
          <w:rFonts w:asciiTheme="minorBidi" w:hAnsiTheme="minorBidi" w:cstheme="minorBidi"/>
          <w:color w:val="000000" w:themeColor="text1"/>
          <w:sz w:val="24"/>
          <w:szCs w:val="24"/>
        </w:rPr>
        <w:t>9 July 2021</w:t>
      </w:r>
      <w:r w:rsidR="007D1333" w:rsidRPr="008B0A34">
        <w:rPr>
          <w:rFonts w:asciiTheme="minorBidi" w:hAnsiTheme="minorBidi" w:cstheme="minorBidi"/>
          <w:color w:val="000000" w:themeColor="text1"/>
          <w:sz w:val="24"/>
          <w:szCs w:val="24"/>
        </w:rPr>
        <w:t xml:space="preserve"> </w:t>
      </w:r>
      <w:r w:rsidRPr="008B0A34">
        <w:rPr>
          <w:rFonts w:asciiTheme="minorBidi" w:hAnsiTheme="minorBidi" w:cstheme="minorBidi"/>
          <w:color w:val="000000" w:themeColor="text1"/>
          <w:sz w:val="24"/>
          <w:szCs w:val="24"/>
        </w:rPr>
        <w:t xml:space="preserve">or to discontinue the tender </w:t>
      </w:r>
      <w:r w:rsidR="00FD46B3" w:rsidRPr="008B0A34">
        <w:rPr>
          <w:rFonts w:asciiTheme="minorBidi" w:hAnsiTheme="minorBidi" w:cstheme="minorBidi"/>
          <w:color w:val="000000" w:themeColor="text1"/>
          <w:sz w:val="24"/>
          <w:szCs w:val="24"/>
        </w:rPr>
        <w:t xml:space="preserve">or any of its procedures </w:t>
      </w:r>
      <w:r w:rsidRPr="008B0A34">
        <w:rPr>
          <w:rFonts w:asciiTheme="minorBidi" w:hAnsiTheme="minorBidi" w:cstheme="minorBidi"/>
          <w:color w:val="000000" w:themeColor="text1"/>
          <w:sz w:val="24"/>
          <w:szCs w:val="24"/>
        </w:rPr>
        <w:t xml:space="preserve">at any time </w:t>
      </w:r>
      <w:r w:rsidR="00E76582" w:rsidRPr="008B0A34">
        <w:rPr>
          <w:rFonts w:asciiTheme="minorBidi" w:hAnsiTheme="minorBidi" w:cstheme="minorBidi"/>
          <w:color w:val="000000" w:themeColor="text1"/>
          <w:sz w:val="24"/>
          <w:szCs w:val="24"/>
        </w:rPr>
        <w:t xml:space="preserve">before informing the temporary contractor of the </w:t>
      </w:r>
      <w:r w:rsidR="0091552D" w:rsidRPr="008B0A34">
        <w:rPr>
          <w:rFonts w:asciiTheme="minorBidi" w:hAnsiTheme="minorBidi" w:cstheme="minorBidi"/>
          <w:color w:val="000000" w:themeColor="text1"/>
          <w:sz w:val="24"/>
          <w:szCs w:val="24"/>
        </w:rPr>
        <w:t>result</w:t>
      </w:r>
      <w:r w:rsidR="0091552D" w:rsidRPr="008B0A34">
        <w:rPr>
          <w:rFonts w:asciiTheme="minorBidi" w:hAnsiTheme="minorBidi" w:cstheme="minorBidi" w:hint="cs"/>
          <w:color w:val="000000" w:themeColor="text1"/>
          <w:sz w:val="24"/>
          <w:szCs w:val="24"/>
          <w:rtl/>
        </w:rPr>
        <w:t>.</w:t>
      </w:r>
    </w:p>
    <w:p w14:paraId="0FB13817" w14:textId="464AC024" w:rsidR="0097419D" w:rsidRPr="008B0A34"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8B0A34" w:rsidRDefault="007D1333" w:rsidP="007D1333">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Bidders have the right to object </w:t>
      </w:r>
      <w:r w:rsidR="000B12B7" w:rsidRPr="008B0A34">
        <w:rPr>
          <w:rFonts w:asciiTheme="minorBidi" w:hAnsiTheme="minorBidi" w:cstheme="minorBidi"/>
          <w:color w:val="000000" w:themeColor="text1"/>
          <w:sz w:val="24"/>
          <w:szCs w:val="24"/>
        </w:rPr>
        <w:t xml:space="preserve">the results </w:t>
      </w:r>
      <w:r w:rsidRPr="008B0A34">
        <w:rPr>
          <w:rFonts w:asciiTheme="minorBidi" w:hAnsiTheme="minorBidi" w:cstheme="minorBidi"/>
          <w:color w:val="000000" w:themeColor="text1"/>
          <w:sz w:val="24"/>
          <w:szCs w:val="24"/>
        </w:rPr>
        <w:t>as per article 103 of the PPL no.244/2021.</w:t>
      </w:r>
    </w:p>
    <w:p w14:paraId="795495F4" w14:textId="77777777" w:rsidR="007D1333" w:rsidRPr="008B0A34"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8B0A34" w:rsidRDefault="007D1333" w:rsidP="00BC6786">
      <w:pPr>
        <w:tabs>
          <w:tab w:val="left" w:pos="180"/>
        </w:tabs>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The selected bidder(s) shall sign the attached </w:t>
      </w:r>
      <w:r w:rsidR="00BC6786" w:rsidRPr="008B0A34">
        <w:rPr>
          <w:rFonts w:asciiTheme="minorBidi" w:hAnsiTheme="minorBidi" w:cstheme="minorBidi"/>
          <w:color w:val="000000" w:themeColor="text1"/>
          <w:sz w:val="24"/>
          <w:szCs w:val="24"/>
        </w:rPr>
        <w:t>Contract of Adherence</w:t>
      </w:r>
      <w:r w:rsidRPr="008B0A34">
        <w:rPr>
          <w:rFonts w:asciiTheme="minorBidi" w:hAnsiTheme="minorBidi" w:cstheme="minorBidi"/>
          <w:color w:val="000000" w:themeColor="text1"/>
          <w:sz w:val="24"/>
          <w:szCs w:val="24"/>
        </w:rPr>
        <w:t xml:space="preserve"> to the RFP</w:t>
      </w:r>
      <w:r w:rsidR="00D03D12" w:rsidRPr="008B0A34">
        <w:rPr>
          <w:rFonts w:asciiTheme="minorBidi" w:hAnsiTheme="minorBidi" w:cstheme="minorBidi"/>
          <w:color w:val="000000" w:themeColor="text1"/>
          <w:sz w:val="24"/>
          <w:szCs w:val="24"/>
        </w:rPr>
        <w:t>,</w:t>
      </w:r>
      <w:r w:rsidRPr="008B0A34">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Pr="008B0A34"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Pr="008B0A34"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Pr="008B0A34"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8B0A34" w:rsidRDefault="00801C77" w:rsidP="00D5512C">
      <w:pPr>
        <w:pStyle w:val="Heading1"/>
        <w:spacing w:before="240"/>
      </w:pPr>
      <w:bookmarkStart w:id="10" w:name="_Toc430341895"/>
      <w:bookmarkStart w:id="11" w:name="_Toc53420391"/>
      <w:bookmarkStart w:id="12" w:name="_Toc130553363"/>
      <w:bookmarkStart w:id="13" w:name="_Toc63429048"/>
      <w:bookmarkStart w:id="14" w:name="_Toc153278575"/>
      <w:r w:rsidRPr="008B0A34">
        <w:lastRenderedPageBreak/>
        <w:t>Project Requirements</w:t>
      </w:r>
      <w:bookmarkEnd w:id="10"/>
      <w:bookmarkEnd w:id="11"/>
      <w:bookmarkEnd w:id="12"/>
      <w:bookmarkEnd w:id="13"/>
      <w:bookmarkEnd w:id="14"/>
    </w:p>
    <w:p w14:paraId="298D290A" w14:textId="2783C9D6" w:rsidR="0097419D" w:rsidRPr="008B0A34" w:rsidRDefault="0097419D" w:rsidP="00D267EE">
      <w:pPr>
        <w:spacing w:before="360" w:after="120"/>
        <w:jc w:val="both"/>
        <w:rPr>
          <w:rFonts w:asciiTheme="minorBidi" w:eastAsiaTheme="minorHAns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This document is distributed to bidders for the purpose of proposing a comprehensive </w:t>
      </w:r>
      <w:r w:rsidR="000B68D4" w:rsidRPr="008B0A34">
        <w:rPr>
          <w:rFonts w:asciiTheme="minorBidi" w:hAnsiTheme="minorBidi" w:cstheme="minorBidi"/>
          <w:color w:val="000000" w:themeColor="text1"/>
          <w:sz w:val="24"/>
          <w:szCs w:val="24"/>
        </w:rPr>
        <w:t>Offer</w:t>
      </w:r>
      <w:r w:rsidRPr="008B0A34">
        <w:rPr>
          <w:rFonts w:asciiTheme="minorBidi" w:hAnsiTheme="minorBidi" w:cstheme="minorBidi"/>
          <w:color w:val="000000" w:themeColor="text1"/>
          <w:sz w:val="24"/>
          <w:szCs w:val="24"/>
        </w:rPr>
        <w:t xml:space="preserve"> </w:t>
      </w:r>
      <w:r w:rsidR="00DB5161" w:rsidRPr="008B0A34">
        <w:rPr>
          <w:rFonts w:asciiTheme="minorBidi" w:hAnsiTheme="minorBidi" w:cstheme="minorBidi"/>
          <w:color w:val="000000" w:themeColor="text1"/>
          <w:sz w:val="24"/>
          <w:szCs w:val="24"/>
        </w:rPr>
        <w:t xml:space="preserve">for the said services </w:t>
      </w:r>
      <w:r w:rsidRPr="008B0A34">
        <w:rPr>
          <w:rFonts w:asciiTheme="minorBidi" w:hAnsiTheme="minorBidi" w:cstheme="minorBidi"/>
          <w:color w:val="000000" w:themeColor="text1"/>
          <w:sz w:val="24"/>
          <w:szCs w:val="24"/>
        </w:rPr>
        <w:t xml:space="preserve">as detailed </w:t>
      </w:r>
      <w:r w:rsidR="00DB5161" w:rsidRPr="008B0A34">
        <w:rPr>
          <w:rFonts w:asciiTheme="minorBidi" w:hAnsiTheme="minorBidi" w:cstheme="minorBidi"/>
          <w:color w:val="000000" w:themeColor="text1"/>
          <w:sz w:val="24"/>
          <w:szCs w:val="24"/>
        </w:rPr>
        <w:t xml:space="preserve">herein in the attached </w:t>
      </w:r>
      <w:r w:rsidR="003D1E67" w:rsidRPr="008B0A34">
        <w:rPr>
          <w:rFonts w:asciiTheme="minorBidi" w:hAnsiTheme="minorBidi" w:cstheme="minorBidi"/>
          <w:color w:val="000000" w:themeColor="text1"/>
          <w:sz w:val="24"/>
          <w:szCs w:val="24"/>
        </w:rPr>
        <w:t>Appendices which</w:t>
      </w:r>
      <w:r w:rsidRPr="008B0A34">
        <w:rPr>
          <w:rFonts w:asciiTheme="minorBidi" w:hAnsiTheme="minorBidi" w:cstheme="minorBidi"/>
          <w:color w:val="000000" w:themeColor="text1"/>
          <w:sz w:val="24"/>
          <w:szCs w:val="24"/>
        </w:rPr>
        <w:t xml:space="preserve"> constitutes altogether the entire scope of work.</w:t>
      </w:r>
      <w:r w:rsidRPr="008B0A34">
        <w:rPr>
          <w:rFonts w:asciiTheme="minorBidi" w:eastAsiaTheme="minorHAnsi" w:hAnsiTheme="minorBidi" w:cstheme="minorBidi"/>
          <w:color w:val="000000" w:themeColor="text1"/>
          <w:sz w:val="24"/>
          <w:szCs w:val="24"/>
        </w:rPr>
        <w:t xml:space="preserve"> </w:t>
      </w:r>
    </w:p>
    <w:p w14:paraId="276C351C" w14:textId="77777777" w:rsidR="0097419D" w:rsidRPr="008B0A34"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 w:name="_Toc422994954"/>
      <w:bookmarkStart w:id="16" w:name="_Toc423014428"/>
      <w:bookmarkStart w:id="17" w:name="_Toc423348851"/>
      <w:bookmarkStart w:id="18" w:name="_Toc428193799"/>
      <w:bookmarkStart w:id="19" w:name="_Toc428371091"/>
      <w:bookmarkStart w:id="20" w:name="_Toc430341896"/>
      <w:bookmarkStart w:id="21" w:name="_Toc432415145"/>
      <w:bookmarkStart w:id="22" w:name="_Toc445733204"/>
      <w:bookmarkStart w:id="23" w:name="_Toc485801948"/>
      <w:bookmarkStart w:id="24" w:name="_Toc498008760"/>
      <w:bookmarkStart w:id="25" w:name="_Toc3547747"/>
      <w:bookmarkStart w:id="26" w:name="_Toc3547847"/>
      <w:bookmarkStart w:id="27" w:name="_Toc3547948"/>
      <w:bookmarkStart w:id="28" w:name="_Toc3547997"/>
      <w:bookmarkStart w:id="29" w:name="_Toc3548049"/>
      <w:bookmarkStart w:id="30" w:name="_Toc3548088"/>
      <w:bookmarkStart w:id="31" w:name="_Toc3548130"/>
      <w:bookmarkStart w:id="32" w:name="_Toc3548452"/>
      <w:bookmarkStart w:id="33" w:name="_Toc3548543"/>
      <w:bookmarkStart w:id="34" w:name="_Toc3548604"/>
      <w:bookmarkStart w:id="35" w:name="_Toc3548631"/>
      <w:bookmarkStart w:id="36" w:name="_Toc3549519"/>
      <w:bookmarkStart w:id="37" w:name="_Toc3552798"/>
      <w:bookmarkStart w:id="38" w:name="_Toc3553927"/>
      <w:bookmarkStart w:id="39" w:name="_Toc3554120"/>
      <w:bookmarkStart w:id="40" w:name="_Toc3554244"/>
      <w:bookmarkStart w:id="41" w:name="_Toc3557366"/>
      <w:bookmarkStart w:id="42" w:name="_Toc3791729"/>
      <w:bookmarkStart w:id="43" w:name="_Toc3791836"/>
      <w:bookmarkStart w:id="44" w:name="_Toc3791935"/>
      <w:bookmarkStart w:id="45" w:name="_Toc53422706"/>
      <w:bookmarkStart w:id="46" w:name="_Toc53422856"/>
      <w:bookmarkStart w:id="47" w:name="_Toc53422930"/>
      <w:bookmarkStart w:id="48" w:name="_Toc53423789"/>
      <w:bookmarkStart w:id="49" w:name="_Toc53424690"/>
      <w:bookmarkStart w:id="50" w:name="_Toc53424720"/>
      <w:bookmarkStart w:id="51" w:name="_Toc53424761"/>
      <w:bookmarkStart w:id="52" w:name="_Toc53424948"/>
      <w:bookmarkStart w:id="53" w:name="_Toc53424966"/>
      <w:bookmarkStart w:id="54" w:name="_Toc53425917"/>
      <w:bookmarkStart w:id="55" w:name="_Toc53426279"/>
      <w:bookmarkStart w:id="56" w:name="_Toc53481120"/>
      <w:bookmarkStart w:id="57" w:name="_Toc57750251"/>
      <w:bookmarkStart w:id="58" w:name="_Toc57750273"/>
      <w:bookmarkStart w:id="59" w:name="_Toc57750317"/>
      <w:bookmarkStart w:id="60" w:name="_Toc57750601"/>
      <w:bookmarkStart w:id="61" w:name="_Toc57754774"/>
      <w:bookmarkStart w:id="62" w:name="_Toc57755166"/>
      <w:bookmarkStart w:id="63" w:name="_Toc57878750"/>
      <w:bookmarkStart w:id="64" w:name="_Toc57881907"/>
      <w:bookmarkStart w:id="65" w:name="_Toc57882065"/>
      <w:bookmarkStart w:id="66" w:name="_Toc57887183"/>
      <w:bookmarkStart w:id="67" w:name="_Toc58440455"/>
      <w:bookmarkStart w:id="68" w:name="_Toc63325269"/>
      <w:bookmarkStart w:id="69" w:name="_Toc63429016"/>
      <w:bookmarkStart w:id="70" w:name="_Toc63429049"/>
      <w:bookmarkStart w:id="71" w:name="_Toc130554522"/>
      <w:bookmarkStart w:id="72" w:name="_Toc130554544"/>
      <w:bookmarkStart w:id="73" w:name="_Toc130554568"/>
      <w:bookmarkStart w:id="74" w:name="_Toc130554589"/>
      <w:bookmarkStart w:id="75" w:name="_Toc130554650"/>
      <w:bookmarkStart w:id="76" w:name="_Toc130554837"/>
      <w:bookmarkStart w:id="77" w:name="_Toc140061936"/>
      <w:bookmarkStart w:id="78" w:name="_Toc140476334"/>
      <w:bookmarkStart w:id="79" w:name="_Toc140736418"/>
      <w:bookmarkStart w:id="80" w:name="_Toc141101251"/>
      <w:bookmarkStart w:id="81" w:name="_Toc141101507"/>
      <w:bookmarkStart w:id="82" w:name="_Toc141176764"/>
      <w:bookmarkStart w:id="83" w:name="_Toc141178072"/>
      <w:bookmarkStart w:id="84" w:name="_Toc141178224"/>
      <w:bookmarkStart w:id="85" w:name="_Toc141179387"/>
      <w:bookmarkStart w:id="86" w:name="_Toc141180566"/>
      <w:bookmarkStart w:id="87" w:name="_Toc141180692"/>
      <w:bookmarkStart w:id="88" w:name="_Toc141180713"/>
      <w:bookmarkStart w:id="89" w:name="_Toc141180734"/>
      <w:bookmarkStart w:id="90" w:name="_Toc141180755"/>
      <w:bookmarkStart w:id="91" w:name="_Toc141183253"/>
      <w:bookmarkStart w:id="92" w:name="_Toc141183274"/>
      <w:bookmarkStart w:id="93" w:name="_Toc141183295"/>
      <w:bookmarkStart w:id="94" w:name="_Toc141183317"/>
      <w:bookmarkStart w:id="95" w:name="_Toc141187068"/>
      <w:bookmarkStart w:id="96" w:name="_Toc141187089"/>
      <w:bookmarkStart w:id="97" w:name="_Toc141273663"/>
      <w:bookmarkStart w:id="98" w:name="_Toc141688478"/>
      <w:bookmarkStart w:id="99" w:name="_Toc141688499"/>
      <w:bookmarkStart w:id="100" w:name="_Toc141688684"/>
      <w:bookmarkStart w:id="101" w:name="_Toc141689364"/>
      <w:bookmarkStart w:id="102" w:name="_Toc141786270"/>
      <w:bookmarkStart w:id="103" w:name="_Toc141786571"/>
      <w:bookmarkStart w:id="104" w:name="_Toc141790071"/>
      <w:bookmarkStart w:id="105" w:name="_Toc141791238"/>
      <w:bookmarkStart w:id="106" w:name="_Toc141791259"/>
      <w:bookmarkStart w:id="107" w:name="_Toc141792150"/>
      <w:bookmarkStart w:id="108" w:name="_Toc141793658"/>
      <w:bookmarkStart w:id="109" w:name="_Toc141857910"/>
      <w:bookmarkStart w:id="110" w:name="_Toc141858031"/>
      <w:bookmarkStart w:id="111" w:name="_Toc141859794"/>
      <w:bookmarkStart w:id="112" w:name="_Toc141860112"/>
      <w:bookmarkStart w:id="113" w:name="_Toc141862027"/>
      <w:bookmarkStart w:id="114" w:name="_Toc141862282"/>
      <w:bookmarkStart w:id="115" w:name="_Toc141867860"/>
      <w:bookmarkStart w:id="116" w:name="_Toc141878229"/>
      <w:bookmarkStart w:id="117" w:name="_Toc142654317"/>
      <w:bookmarkStart w:id="118" w:name="_Toc144205255"/>
      <w:bookmarkStart w:id="119" w:name="_Toc144205368"/>
      <w:bookmarkStart w:id="120" w:name="_Toc144205407"/>
      <w:bookmarkStart w:id="121" w:name="_Toc151023053"/>
      <w:bookmarkStart w:id="122" w:name="_Toc151031157"/>
      <w:bookmarkStart w:id="123" w:name="_Toc152661088"/>
      <w:bookmarkStart w:id="124" w:name="_Toc152661849"/>
      <w:bookmarkStart w:id="125" w:name="_Toc152663229"/>
      <w:bookmarkStart w:id="126" w:name="_Toc152669966"/>
      <w:bookmarkStart w:id="127" w:name="_Toc152670325"/>
      <w:bookmarkStart w:id="128" w:name="_Toc152670401"/>
      <w:bookmarkStart w:id="129" w:name="_Toc152670495"/>
      <w:bookmarkStart w:id="130" w:name="_Toc152670654"/>
      <w:bookmarkStart w:id="131" w:name="_Toc152670739"/>
      <w:bookmarkStart w:id="132" w:name="_Toc152671454"/>
      <w:bookmarkStart w:id="133" w:name="_Toc152671499"/>
      <w:bookmarkStart w:id="134" w:name="_Toc152672216"/>
      <w:bookmarkStart w:id="135" w:name="_Toc152744441"/>
      <w:bookmarkStart w:id="136" w:name="_Toc152755268"/>
      <w:bookmarkStart w:id="137" w:name="_Toc152755541"/>
      <w:bookmarkStart w:id="138" w:name="_Toc153273734"/>
      <w:bookmarkStart w:id="139" w:name="_Toc153273915"/>
      <w:bookmarkStart w:id="140" w:name="_Toc153276959"/>
      <w:bookmarkStart w:id="141" w:name="_Toc153277071"/>
      <w:bookmarkStart w:id="142" w:name="_Toc153277094"/>
      <w:bookmarkStart w:id="143" w:name="_Toc153277155"/>
      <w:bookmarkStart w:id="144" w:name="_Toc153277412"/>
      <w:bookmarkStart w:id="145" w:name="_Toc153278576"/>
      <w:bookmarkStart w:id="146" w:name="_Toc4024379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7D3E29CB" w14:textId="77777777" w:rsidR="0097419D" w:rsidRPr="008B0A34"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47" w:name="_Toc422994955"/>
      <w:bookmarkStart w:id="148" w:name="_Toc423014429"/>
      <w:bookmarkStart w:id="149" w:name="_Toc423348852"/>
      <w:bookmarkStart w:id="150" w:name="_Toc428193800"/>
      <w:bookmarkStart w:id="151" w:name="_Toc428371092"/>
      <w:bookmarkStart w:id="152" w:name="_Toc430341897"/>
      <w:bookmarkStart w:id="153" w:name="_Toc432415146"/>
      <w:bookmarkStart w:id="154" w:name="_Toc445733205"/>
      <w:bookmarkStart w:id="155" w:name="_Toc485801949"/>
      <w:bookmarkStart w:id="156" w:name="_Toc498008761"/>
      <w:bookmarkStart w:id="157" w:name="_Toc3547748"/>
      <w:bookmarkStart w:id="158" w:name="_Toc3547848"/>
      <w:bookmarkStart w:id="159" w:name="_Toc3547949"/>
      <w:bookmarkStart w:id="160" w:name="_Toc3547998"/>
      <w:bookmarkStart w:id="161" w:name="_Toc3548050"/>
      <w:bookmarkStart w:id="162" w:name="_Toc3548089"/>
      <w:bookmarkStart w:id="163" w:name="_Toc3548131"/>
      <w:bookmarkStart w:id="164" w:name="_Toc3548453"/>
      <w:bookmarkStart w:id="165" w:name="_Toc3548544"/>
      <w:bookmarkStart w:id="166" w:name="_Toc3548605"/>
      <w:bookmarkStart w:id="167" w:name="_Toc3548632"/>
      <w:bookmarkStart w:id="168" w:name="_Toc3549520"/>
      <w:bookmarkStart w:id="169" w:name="_Toc3552799"/>
      <w:bookmarkStart w:id="170" w:name="_Toc3553928"/>
      <w:bookmarkStart w:id="171" w:name="_Toc3554121"/>
      <w:bookmarkStart w:id="172" w:name="_Toc3554245"/>
      <w:bookmarkStart w:id="173" w:name="_Toc3557367"/>
      <w:bookmarkStart w:id="174" w:name="_Toc3791730"/>
      <w:bookmarkStart w:id="175" w:name="_Toc3791837"/>
      <w:bookmarkStart w:id="176" w:name="_Toc3791936"/>
      <w:bookmarkStart w:id="177" w:name="_Toc53422707"/>
      <w:bookmarkStart w:id="178" w:name="_Toc53422857"/>
      <w:bookmarkStart w:id="179" w:name="_Toc53422931"/>
      <w:bookmarkStart w:id="180" w:name="_Toc53423790"/>
      <w:bookmarkStart w:id="181" w:name="_Toc53424691"/>
      <w:bookmarkStart w:id="182" w:name="_Toc53424721"/>
      <w:bookmarkStart w:id="183" w:name="_Toc53424762"/>
      <w:bookmarkStart w:id="184" w:name="_Toc53424949"/>
      <w:bookmarkStart w:id="185" w:name="_Toc53424967"/>
      <w:bookmarkStart w:id="186" w:name="_Toc53425918"/>
      <w:bookmarkStart w:id="187" w:name="_Toc53426280"/>
      <w:bookmarkStart w:id="188" w:name="_Toc53481121"/>
      <w:bookmarkStart w:id="189" w:name="_Toc57750252"/>
      <w:bookmarkStart w:id="190" w:name="_Toc57750274"/>
      <w:bookmarkStart w:id="191" w:name="_Toc57750318"/>
      <w:bookmarkStart w:id="192" w:name="_Toc57750602"/>
      <w:bookmarkStart w:id="193" w:name="_Toc57754775"/>
      <w:bookmarkStart w:id="194" w:name="_Toc57755167"/>
      <w:bookmarkStart w:id="195" w:name="_Toc57878751"/>
      <w:bookmarkStart w:id="196" w:name="_Toc57881908"/>
      <w:bookmarkStart w:id="197" w:name="_Toc57882066"/>
      <w:bookmarkStart w:id="198" w:name="_Toc57887184"/>
      <w:bookmarkStart w:id="199" w:name="_Toc58440456"/>
      <w:bookmarkStart w:id="200" w:name="_Toc63325270"/>
      <w:bookmarkStart w:id="201" w:name="_Toc63429017"/>
      <w:bookmarkStart w:id="202" w:name="_Toc63429050"/>
      <w:bookmarkStart w:id="203" w:name="_Toc130554523"/>
      <w:bookmarkStart w:id="204" w:name="_Toc130554545"/>
      <w:bookmarkStart w:id="205" w:name="_Toc130554569"/>
      <w:bookmarkStart w:id="206" w:name="_Toc130554590"/>
      <w:bookmarkStart w:id="207" w:name="_Toc130554651"/>
      <w:bookmarkStart w:id="208" w:name="_Toc130554838"/>
      <w:bookmarkStart w:id="209" w:name="_Toc140061937"/>
      <w:bookmarkStart w:id="210" w:name="_Toc140476335"/>
      <w:bookmarkStart w:id="211" w:name="_Toc140736419"/>
      <w:bookmarkStart w:id="212" w:name="_Toc141101252"/>
      <w:bookmarkStart w:id="213" w:name="_Toc141101508"/>
      <w:bookmarkStart w:id="214" w:name="_Toc141176765"/>
      <w:bookmarkStart w:id="215" w:name="_Toc141178073"/>
      <w:bookmarkStart w:id="216" w:name="_Toc141178225"/>
      <w:bookmarkStart w:id="217" w:name="_Toc141179388"/>
      <w:bookmarkStart w:id="218" w:name="_Toc141180567"/>
      <w:bookmarkStart w:id="219" w:name="_Toc141180693"/>
      <w:bookmarkStart w:id="220" w:name="_Toc141180714"/>
      <w:bookmarkStart w:id="221" w:name="_Toc141180735"/>
      <w:bookmarkStart w:id="222" w:name="_Toc141180756"/>
      <w:bookmarkStart w:id="223" w:name="_Toc141183254"/>
      <w:bookmarkStart w:id="224" w:name="_Toc141183275"/>
      <w:bookmarkStart w:id="225" w:name="_Toc141183296"/>
      <w:bookmarkStart w:id="226" w:name="_Toc141183318"/>
      <w:bookmarkStart w:id="227" w:name="_Toc141187069"/>
      <w:bookmarkStart w:id="228" w:name="_Toc141187090"/>
      <w:bookmarkStart w:id="229" w:name="_Toc141273664"/>
      <w:bookmarkStart w:id="230" w:name="_Toc141688479"/>
      <w:bookmarkStart w:id="231" w:name="_Toc141688500"/>
      <w:bookmarkStart w:id="232" w:name="_Toc141688685"/>
      <w:bookmarkStart w:id="233" w:name="_Toc141689365"/>
      <w:bookmarkStart w:id="234" w:name="_Toc141786271"/>
      <w:bookmarkStart w:id="235" w:name="_Toc141786572"/>
      <w:bookmarkStart w:id="236" w:name="_Toc141790072"/>
      <w:bookmarkStart w:id="237" w:name="_Toc141791239"/>
      <w:bookmarkStart w:id="238" w:name="_Toc141791260"/>
      <w:bookmarkStart w:id="239" w:name="_Toc141792151"/>
      <w:bookmarkStart w:id="240" w:name="_Toc141793659"/>
      <w:bookmarkStart w:id="241" w:name="_Toc141857911"/>
      <w:bookmarkStart w:id="242" w:name="_Toc141858032"/>
      <w:bookmarkStart w:id="243" w:name="_Toc141859795"/>
      <w:bookmarkStart w:id="244" w:name="_Toc141860113"/>
      <w:bookmarkStart w:id="245" w:name="_Toc141862028"/>
      <w:bookmarkStart w:id="246" w:name="_Toc141862283"/>
      <w:bookmarkStart w:id="247" w:name="_Toc141867861"/>
      <w:bookmarkStart w:id="248" w:name="_Toc141878230"/>
      <w:bookmarkStart w:id="249" w:name="_Toc142654318"/>
      <w:bookmarkStart w:id="250" w:name="_Toc144205256"/>
      <w:bookmarkStart w:id="251" w:name="_Toc144205369"/>
      <w:bookmarkStart w:id="252" w:name="_Toc144205408"/>
      <w:bookmarkStart w:id="253" w:name="_Toc151023054"/>
      <w:bookmarkStart w:id="254" w:name="_Toc151031158"/>
      <w:bookmarkStart w:id="255" w:name="_Toc152661089"/>
      <w:bookmarkStart w:id="256" w:name="_Toc152661850"/>
      <w:bookmarkStart w:id="257" w:name="_Toc152663230"/>
      <w:bookmarkStart w:id="258" w:name="_Toc152669967"/>
      <w:bookmarkStart w:id="259" w:name="_Toc152670326"/>
      <w:bookmarkStart w:id="260" w:name="_Toc152670402"/>
      <w:bookmarkStart w:id="261" w:name="_Toc152670496"/>
      <w:bookmarkStart w:id="262" w:name="_Toc152670655"/>
      <w:bookmarkStart w:id="263" w:name="_Toc152670740"/>
      <w:bookmarkStart w:id="264" w:name="_Toc152671455"/>
      <w:bookmarkStart w:id="265" w:name="_Toc152671500"/>
      <w:bookmarkStart w:id="266" w:name="_Toc152672217"/>
      <w:bookmarkStart w:id="267" w:name="_Toc152744442"/>
      <w:bookmarkStart w:id="268" w:name="_Toc152755269"/>
      <w:bookmarkStart w:id="269" w:name="_Toc152755542"/>
      <w:bookmarkStart w:id="270" w:name="_Toc153273735"/>
      <w:bookmarkStart w:id="271" w:name="_Toc153273916"/>
      <w:bookmarkStart w:id="272" w:name="_Toc153276960"/>
      <w:bookmarkStart w:id="273" w:name="_Toc153277072"/>
      <w:bookmarkStart w:id="274" w:name="_Toc153277095"/>
      <w:bookmarkStart w:id="275" w:name="_Toc153277156"/>
      <w:bookmarkStart w:id="276" w:name="_Toc153277413"/>
      <w:bookmarkStart w:id="277" w:name="_Toc153278577"/>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54D63A8B" w14:textId="6B9A0D44" w:rsidR="0097419D" w:rsidRPr="008B0A34" w:rsidRDefault="0097419D" w:rsidP="00B16A1C">
      <w:pPr>
        <w:pStyle w:val="Heading2"/>
        <w:rPr>
          <w:color w:val="000000" w:themeColor="text1"/>
        </w:rPr>
      </w:pPr>
      <w:bookmarkStart w:id="278" w:name="_Toc430341898"/>
      <w:bookmarkStart w:id="279" w:name="_Toc53420392"/>
      <w:bookmarkStart w:id="280" w:name="_Toc63429051"/>
      <w:bookmarkStart w:id="281" w:name="_Toc153278578"/>
      <w:r w:rsidRPr="008B0A34">
        <w:rPr>
          <w:color w:val="000000" w:themeColor="text1"/>
        </w:rPr>
        <w:t>Scope of Work</w:t>
      </w:r>
      <w:bookmarkEnd w:id="146"/>
      <w:bookmarkEnd w:id="278"/>
      <w:bookmarkEnd w:id="279"/>
      <w:bookmarkEnd w:id="280"/>
      <w:bookmarkEnd w:id="281"/>
    </w:p>
    <w:p w14:paraId="458FC31E" w14:textId="4E246CA6" w:rsidR="003C1930" w:rsidRPr="008B0A34" w:rsidRDefault="00B11FAF" w:rsidP="00B16A1C">
      <w:pPr>
        <w:spacing w:before="36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Bidders</w:t>
      </w:r>
      <w:r w:rsidR="003C1930" w:rsidRPr="008B0A34">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8B0A34" w:rsidRDefault="007307BB" w:rsidP="007307BB">
      <w:pPr>
        <w:spacing w:before="36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Bidders </w:t>
      </w:r>
      <w:r w:rsidR="003C1930" w:rsidRPr="008B0A34">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7E5BAD0E" w14:textId="14FEC7EE" w:rsidR="000A5F8B" w:rsidRPr="008B0A34" w:rsidRDefault="000A5F8B" w:rsidP="000A5F8B">
      <w:pPr>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The Bidder shall supply the Domain Name System for MIC2 as per the detailed requirements in Appendix 1 (Technical Specifications Document) summarized below:</w:t>
      </w:r>
    </w:p>
    <w:p w14:paraId="0D48AEDC" w14:textId="77777777" w:rsidR="000A5F8B" w:rsidRPr="008B0A34" w:rsidRDefault="000A5F8B" w:rsidP="000A5F8B">
      <w:pPr>
        <w:jc w:val="both"/>
        <w:rPr>
          <w:rFonts w:asciiTheme="minorBidi" w:hAnsiTheme="minorBidi" w:cstheme="minorBidi"/>
          <w:color w:val="000000" w:themeColor="text1"/>
          <w:sz w:val="24"/>
          <w:szCs w:val="24"/>
        </w:rPr>
      </w:pPr>
    </w:p>
    <w:p w14:paraId="263CE45A"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System design, installation, implementation, provisioning, testing and system integration. </w:t>
      </w:r>
    </w:p>
    <w:p w14:paraId="09111496"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Total compliance with the deployment of full project, in a period not exceeding by any means 8 weeks for the delivery and 8 weeks for the implementation and integration, following the issuance of the Purchase Order(s) by MIC2.</w:t>
      </w:r>
    </w:p>
    <w:p w14:paraId="6F4F6155" w14:textId="2640773E" w:rsidR="000A5F8B" w:rsidRPr="008B0A34" w:rsidRDefault="00FF1E24"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Responsibility matrix</w:t>
      </w:r>
      <w:r w:rsidR="000A5F8B" w:rsidRPr="008B0A34">
        <w:rPr>
          <w:rFonts w:asciiTheme="minorBidi" w:hAnsiTheme="minorBidi" w:cstheme="minorBidi"/>
          <w:color w:val="000000" w:themeColor="text1"/>
        </w:rPr>
        <w:t xml:space="preserve"> including human resource requirements.</w:t>
      </w:r>
    </w:p>
    <w:p w14:paraId="5355E57A"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A detailed description of the Bidder’s customer support organization, and the interface with “MIC2”. </w:t>
      </w:r>
    </w:p>
    <w:p w14:paraId="21514CDE"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Global and provisional acceptance test procedures. </w:t>
      </w:r>
    </w:p>
    <w:p w14:paraId="46FEA86E"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Validation of system integration with various systems used. </w:t>
      </w:r>
    </w:p>
    <w:p w14:paraId="32905E40"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Extended maintenance and support/warranty.</w:t>
      </w:r>
    </w:p>
    <w:p w14:paraId="677C925E"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Training </w:t>
      </w:r>
    </w:p>
    <w:p w14:paraId="3108072D"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Security and safety issues. </w:t>
      </w:r>
    </w:p>
    <w:p w14:paraId="1C0819D3"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Benchmark performance indicators based on the proposed solution.</w:t>
      </w:r>
    </w:p>
    <w:p w14:paraId="7DD36A46" w14:textId="77777777" w:rsidR="000A5F8B" w:rsidRPr="008B0A34" w:rsidRDefault="000A5F8B" w:rsidP="000A5F8B">
      <w:pPr>
        <w:pStyle w:val="ListParagraph"/>
        <w:numPr>
          <w:ilvl w:val="0"/>
          <w:numId w:val="12"/>
        </w:numPr>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w:t>
      </w:r>
      <w:proofErr w:type="spellStart"/>
      <w:r w:rsidRPr="008B0A34">
        <w:rPr>
          <w:rFonts w:asciiTheme="minorBidi" w:hAnsiTheme="minorBidi" w:cstheme="minorBidi"/>
          <w:color w:val="000000" w:themeColor="text1"/>
        </w:rPr>
        <w:t>BoQ</w:t>
      </w:r>
      <w:proofErr w:type="spellEnd"/>
      <w:r w:rsidRPr="008B0A34">
        <w:rPr>
          <w:rFonts w:asciiTheme="minorBidi" w:hAnsiTheme="minorBidi" w:cstheme="minorBidi"/>
          <w:color w:val="000000" w:themeColor="text1"/>
        </w:rPr>
        <w:t xml:space="preserve"> and detailed in separate section in the technical specifications, and executive summary. In addition, the cost of these solutions (if any) shall be included as optional in the commercial offer. </w:t>
      </w:r>
    </w:p>
    <w:p w14:paraId="3F92D781" w14:textId="52A25321" w:rsidR="003C1930" w:rsidRPr="008B0A34" w:rsidRDefault="003C1930" w:rsidP="001B6EF9">
      <w:pPr>
        <w:spacing w:before="24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8B0A34">
        <w:rPr>
          <w:rFonts w:asciiTheme="minorBidi" w:hAnsiTheme="minorBidi" w:cstheme="minorBidi"/>
          <w:color w:val="000000" w:themeColor="text1"/>
          <w:sz w:val="24"/>
          <w:szCs w:val="24"/>
        </w:rPr>
        <w:t xml:space="preserve"> as per clauses 3 and 4 of Article </w:t>
      </w:r>
      <w:r w:rsidR="00E366E8" w:rsidRPr="008B0A34">
        <w:rPr>
          <w:rFonts w:asciiTheme="minorBidi" w:hAnsiTheme="minorBidi" w:cstheme="minorBidi"/>
          <w:color w:val="000000" w:themeColor="text1"/>
          <w:sz w:val="24"/>
          <w:szCs w:val="24"/>
        </w:rPr>
        <w:t>21</w:t>
      </w:r>
      <w:r w:rsidR="006C483C" w:rsidRPr="008B0A34">
        <w:rPr>
          <w:rFonts w:asciiTheme="minorBidi" w:hAnsiTheme="minorBidi" w:cstheme="minorBidi"/>
          <w:color w:val="000000" w:themeColor="text1"/>
          <w:sz w:val="24"/>
          <w:szCs w:val="24"/>
        </w:rPr>
        <w:t xml:space="preserve"> of the PPL</w:t>
      </w:r>
      <w:r w:rsidR="00BE18DA" w:rsidRPr="008B0A34">
        <w:rPr>
          <w:rFonts w:asciiTheme="minorBidi" w:hAnsiTheme="minorBidi" w:cstheme="minorBidi"/>
          <w:color w:val="000000" w:themeColor="text1"/>
          <w:sz w:val="24"/>
          <w:szCs w:val="24"/>
        </w:rPr>
        <w:t xml:space="preserve"> no.244/2021</w:t>
      </w:r>
      <w:r w:rsidRPr="008B0A34">
        <w:rPr>
          <w:rFonts w:asciiTheme="minorBidi" w:hAnsiTheme="minorBidi" w:cstheme="minorBidi"/>
          <w:color w:val="000000" w:themeColor="text1"/>
          <w:sz w:val="24"/>
          <w:szCs w:val="24"/>
        </w:rPr>
        <w:t xml:space="preserve">. </w:t>
      </w:r>
    </w:p>
    <w:p w14:paraId="52A3D81A" w14:textId="3A7E6BF2" w:rsidR="006865C5" w:rsidRPr="008B0A34" w:rsidRDefault="0079085E" w:rsidP="00F64BC3">
      <w:pPr>
        <w:spacing w:before="36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Each bidder cannot submit more than one offer under the present RFP</w:t>
      </w:r>
      <w:r w:rsidR="00BE576B" w:rsidRPr="008B0A34">
        <w:rPr>
          <w:rFonts w:asciiTheme="minorBidi" w:hAnsiTheme="minorBidi" w:cstheme="minorBidi"/>
          <w:color w:val="000000" w:themeColor="text1"/>
          <w:sz w:val="24"/>
          <w:szCs w:val="24"/>
        </w:rPr>
        <w:t>.</w:t>
      </w:r>
    </w:p>
    <w:p w14:paraId="66CDCF6A" w14:textId="79B27612" w:rsidR="004B1728" w:rsidRPr="008B0A34" w:rsidRDefault="008B1166" w:rsidP="008C2FF4">
      <w:pPr>
        <w:pStyle w:val="Heading2"/>
        <w:rPr>
          <w:color w:val="000000" w:themeColor="text1"/>
        </w:rPr>
      </w:pPr>
      <w:bookmarkStart w:id="282" w:name="_Toc444155797"/>
      <w:bookmarkStart w:id="283" w:name="_Toc53420393"/>
      <w:bookmarkStart w:id="284" w:name="_Toc63429052"/>
      <w:bookmarkStart w:id="285" w:name="_Toc153278579"/>
      <w:r w:rsidRPr="008B0A34">
        <w:rPr>
          <w:color w:val="000000" w:themeColor="text1"/>
        </w:rPr>
        <w:lastRenderedPageBreak/>
        <w:t>Bidder</w:t>
      </w:r>
      <w:r w:rsidR="004B1728" w:rsidRPr="008B0A34">
        <w:rPr>
          <w:color w:val="000000" w:themeColor="text1"/>
        </w:rPr>
        <w:t xml:space="preserve"> Documents</w:t>
      </w:r>
      <w:bookmarkEnd w:id="282"/>
      <w:bookmarkEnd w:id="283"/>
      <w:bookmarkEnd w:id="284"/>
      <w:bookmarkEnd w:id="285"/>
    </w:p>
    <w:p w14:paraId="4729A492" w14:textId="54CA2EC7" w:rsidR="00D024D3" w:rsidRPr="008B0A34" w:rsidRDefault="00B11DAC" w:rsidP="002540D8">
      <w:pPr>
        <w:spacing w:after="120" w:line="276" w:lineRule="auto"/>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The Bidder</w:t>
      </w:r>
      <w:r w:rsidR="0079085E" w:rsidRPr="008B0A34">
        <w:rPr>
          <w:rFonts w:asciiTheme="minorBidi" w:hAnsiTheme="minorBidi" w:cstheme="minorBidi"/>
          <w:color w:val="000000" w:themeColor="text1"/>
          <w:sz w:val="24"/>
          <w:szCs w:val="24"/>
        </w:rPr>
        <w:t>(s)</w:t>
      </w:r>
      <w:r w:rsidRPr="008B0A34">
        <w:rPr>
          <w:rFonts w:asciiTheme="minorBidi" w:hAnsiTheme="minorBidi" w:cstheme="minorBidi"/>
          <w:color w:val="000000" w:themeColor="text1"/>
          <w:sz w:val="24"/>
          <w:szCs w:val="24"/>
        </w:rPr>
        <w:t xml:space="preserve"> shall have a registered Business </w:t>
      </w:r>
      <w:r w:rsidR="009958D1" w:rsidRPr="008B0A34">
        <w:rPr>
          <w:rFonts w:asciiTheme="minorBidi" w:hAnsiTheme="minorBidi" w:cstheme="minorBidi"/>
          <w:color w:val="000000" w:themeColor="text1"/>
          <w:sz w:val="24"/>
          <w:szCs w:val="24"/>
        </w:rPr>
        <w:t xml:space="preserve">either </w:t>
      </w:r>
      <w:r w:rsidRPr="008B0A34">
        <w:rPr>
          <w:rFonts w:asciiTheme="minorBidi" w:hAnsiTheme="minorBidi" w:cstheme="minorBidi"/>
          <w:color w:val="000000" w:themeColor="text1"/>
          <w:sz w:val="24"/>
          <w:szCs w:val="24"/>
        </w:rPr>
        <w:t>inside</w:t>
      </w:r>
      <w:r w:rsidR="009958D1" w:rsidRPr="008B0A34">
        <w:rPr>
          <w:rFonts w:asciiTheme="minorBidi" w:hAnsiTheme="minorBidi" w:cstheme="minorBidi"/>
          <w:color w:val="000000" w:themeColor="text1"/>
          <w:sz w:val="24"/>
          <w:szCs w:val="24"/>
        </w:rPr>
        <w:t xml:space="preserve"> or outside</w:t>
      </w:r>
      <w:r w:rsidRPr="008B0A34">
        <w:rPr>
          <w:rFonts w:asciiTheme="minorBidi" w:hAnsiTheme="minorBidi" w:cstheme="minorBidi"/>
          <w:color w:val="000000" w:themeColor="text1"/>
          <w:sz w:val="24"/>
          <w:szCs w:val="24"/>
        </w:rPr>
        <w:t xml:space="preserve"> </w:t>
      </w:r>
      <w:r w:rsidR="00EA7A16" w:rsidRPr="008B0A34">
        <w:rPr>
          <w:rFonts w:asciiTheme="minorBidi" w:hAnsiTheme="minorBidi" w:cstheme="minorBidi"/>
          <w:color w:val="000000" w:themeColor="text1"/>
          <w:sz w:val="24"/>
          <w:szCs w:val="24"/>
        </w:rPr>
        <w:t>Lebanon</w:t>
      </w:r>
      <w:r w:rsidRPr="008B0A34">
        <w:rPr>
          <w:rFonts w:asciiTheme="minorBidi" w:hAnsiTheme="minorBidi" w:cstheme="minorBidi"/>
          <w:color w:val="000000" w:themeColor="text1"/>
          <w:sz w:val="24"/>
          <w:szCs w:val="24"/>
        </w:rPr>
        <w:t xml:space="preserve"> </w:t>
      </w:r>
      <w:r w:rsidR="009958D1" w:rsidRPr="008B0A34">
        <w:rPr>
          <w:rFonts w:asciiTheme="minorBidi" w:hAnsiTheme="minorBidi" w:cstheme="minorBidi"/>
          <w:color w:val="000000" w:themeColor="text1"/>
          <w:sz w:val="24"/>
          <w:szCs w:val="24"/>
        </w:rPr>
        <w:t xml:space="preserve">(being either a local or foreign entity) </w:t>
      </w:r>
      <w:r w:rsidRPr="008B0A34">
        <w:rPr>
          <w:rFonts w:asciiTheme="minorBidi" w:hAnsiTheme="minorBidi" w:cstheme="minorBidi"/>
          <w:color w:val="000000" w:themeColor="text1"/>
          <w:sz w:val="24"/>
          <w:szCs w:val="24"/>
        </w:rPr>
        <w:t>and shall provide the following documents:</w:t>
      </w:r>
    </w:p>
    <w:p w14:paraId="4D9B06A9" w14:textId="77777777" w:rsidR="003A7611" w:rsidRPr="008B0A34" w:rsidRDefault="003A7611" w:rsidP="0039538B">
      <w:pPr>
        <w:spacing w:after="120" w:line="276" w:lineRule="auto"/>
        <w:jc w:val="both"/>
        <w:rPr>
          <w:rFonts w:asciiTheme="minorBidi" w:hAnsiTheme="minorBidi" w:cstheme="minorBidi"/>
          <w:b/>
          <w:bCs/>
          <w:color w:val="000000" w:themeColor="text1"/>
          <w:sz w:val="24"/>
          <w:szCs w:val="24"/>
        </w:rPr>
      </w:pPr>
    </w:p>
    <w:p w14:paraId="41ACD49C" w14:textId="69B12F9E" w:rsidR="0039538B" w:rsidRPr="008B0A34" w:rsidRDefault="0039538B" w:rsidP="00BD4CB6">
      <w:pPr>
        <w:pStyle w:val="Heading3"/>
        <w:jc w:val="both"/>
        <w:rPr>
          <w:rFonts w:asciiTheme="minorBidi" w:hAnsiTheme="minorBidi" w:cstheme="minorBidi"/>
          <w:b/>
          <w:bCs w:val="0"/>
          <w:color w:val="000000" w:themeColor="text1"/>
          <w:szCs w:val="24"/>
        </w:rPr>
      </w:pPr>
      <w:r w:rsidRPr="008B0A34">
        <w:rPr>
          <w:rFonts w:asciiTheme="minorBidi" w:hAnsiTheme="minorBidi" w:cstheme="minorBidi"/>
          <w:b/>
          <w:color w:val="000000" w:themeColor="text1"/>
          <w:szCs w:val="24"/>
        </w:rPr>
        <w:t>For local entities:</w:t>
      </w:r>
    </w:p>
    <w:p w14:paraId="3FF47D03" w14:textId="05A5BC4F" w:rsidR="00E571EB" w:rsidRPr="008B0A34" w:rsidRDefault="00D06D1C"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A document containing a statement </w:t>
      </w:r>
      <w:r w:rsidR="00E571EB" w:rsidRPr="008B0A34">
        <w:rPr>
          <w:rFonts w:asciiTheme="minorBidi" w:hAnsiTheme="minorBidi" w:cstheme="minorBidi"/>
          <w:color w:val="000000" w:themeColor="text1"/>
        </w:rPr>
        <w:t xml:space="preserve">by the bidder indicating the owner of the economic right </w:t>
      </w:r>
      <w:r w:rsidR="00E571EB" w:rsidRPr="008B0A34">
        <w:rPr>
          <w:rFonts w:asciiTheme="minorBidi" w:hAnsiTheme="minorBidi" w:cstheme="minorBidi" w:hint="cs"/>
          <w:color w:val="000000" w:themeColor="text1"/>
          <w:rtl/>
          <w:lang w:bidi="ar-LB"/>
        </w:rPr>
        <w:t>(صاحب الحق الإقتصادي)</w:t>
      </w:r>
    </w:p>
    <w:p w14:paraId="5477674A" w14:textId="5CCCA448" w:rsidR="004C17C4" w:rsidRPr="008B0A34" w:rsidRDefault="003024A6"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A comprehensive statement from the commercial registrar </w:t>
      </w:r>
      <w:r w:rsidR="000142F5" w:rsidRPr="008B0A34">
        <w:rPr>
          <w:rFonts w:asciiTheme="minorBidi" w:hAnsiTheme="minorBidi" w:cstheme="minorBidi" w:hint="cs"/>
          <w:color w:val="000000" w:themeColor="text1"/>
          <w:rtl/>
          <w:lang w:bidi="ar-LB"/>
        </w:rPr>
        <w:t xml:space="preserve">(إفادة شاملة من السجل التجاري) </w:t>
      </w:r>
      <w:r w:rsidR="000142F5" w:rsidRPr="008B0A34">
        <w:rPr>
          <w:rFonts w:asciiTheme="minorBidi" w:hAnsiTheme="minorBidi" w:cstheme="minorBidi"/>
          <w:color w:val="000000" w:themeColor="text1"/>
          <w:lang w:bidi="ar-LB"/>
        </w:rPr>
        <w:t xml:space="preserve">that </w:t>
      </w:r>
      <w:r w:rsidRPr="008B0A34">
        <w:rPr>
          <w:rFonts w:asciiTheme="minorBidi" w:hAnsiTheme="minorBidi" w:cstheme="minorBidi"/>
          <w:color w:val="000000" w:themeColor="text1"/>
        </w:rPr>
        <w:t xml:space="preserve">shows the </w:t>
      </w:r>
      <w:r w:rsidR="00EF65BB" w:rsidRPr="008B0A34">
        <w:rPr>
          <w:rFonts w:asciiTheme="minorBidi" w:hAnsiTheme="minorBidi" w:cstheme="minorBidi"/>
          <w:color w:val="000000" w:themeColor="text1"/>
        </w:rPr>
        <w:t>founders, stakeholders, authorized signatories, the</w:t>
      </w:r>
      <w:r w:rsidR="000142F5" w:rsidRPr="008B0A34">
        <w:rPr>
          <w:rFonts w:asciiTheme="minorBidi" w:hAnsiTheme="minorBidi" w:cstheme="minorBidi"/>
          <w:color w:val="000000" w:themeColor="text1"/>
        </w:rPr>
        <w:t xml:space="preserve"> Manager name,</w:t>
      </w:r>
      <w:r w:rsidR="004C17C4" w:rsidRPr="008B0A34">
        <w:rPr>
          <w:rFonts w:asciiTheme="minorBidi" w:hAnsiTheme="minorBidi" w:cstheme="minorBidi"/>
          <w:color w:val="000000" w:themeColor="text1"/>
        </w:rPr>
        <w:t xml:space="preserve"> the Capital and the legal charges</w:t>
      </w:r>
      <w:r w:rsidR="0079085E" w:rsidRPr="008B0A34">
        <w:rPr>
          <w:rFonts w:asciiTheme="minorBidi" w:hAnsiTheme="minorBidi" w:cstheme="minorBidi"/>
          <w:color w:val="000000" w:themeColor="text1"/>
        </w:rPr>
        <w:t>.</w:t>
      </w:r>
    </w:p>
    <w:p w14:paraId="171B2FAE" w14:textId="1E52256C" w:rsidR="004151BF" w:rsidRPr="008B0A34" w:rsidRDefault="00F627D5"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Signed Commitment letter </w:t>
      </w:r>
      <w:r w:rsidR="004151BF" w:rsidRPr="008B0A34">
        <w:rPr>
          <w:rFonts w:asciiTheme="minorBidi" w:hAnsiTheme="minorBidi" w:cstheme="minorBidi"/>
          <w:color w:val="000000" w:themeColor="text1"/>
        </w:rPr>
        <w:t xml:space="preserve">template </w:t>
      </w:r>
      <w:r w:rsidRPr="008B0A34">
        <w:rPr>
          <w:rFonts w:asciiTheme="minorBidi" w:hAnsiTheme="minorBidi" w:cstheme="minorBidi"/>
          <w:color w:val="000000" w:themeColor="text1"/>
        </w:rPr>
        <w:t>with a stamp duty of 50,000 LBP</w:t>
      </w:r>
      <w:r w:rsidR="002732B3" w:rsidRPr="008B0A34">
        <w:rPr>
          <w:rFonts w:asciiTheme="minorBidi" w:hAnsiTheme="minorBidi" w:cstheme="minorBidi"/>
          <w:color w:val="000000" w:themeColor="text1"/>
        </w:rPr>
        <w:t xml:space="preserve"> affixed on it</w:t>
      </w:r>
      <w:r w:rsidRPr="008B0A34">
        <w:rPr>
          <w:rFonts w:asciiTheme="minorBidi" w:hAnsiTheme="minorBidi" w:cstheme="minorBidi"/>
          <w:color w:val="000000" w:themeColor="text1"/>
        </w:rPr>
        <w:t xml:space="preserve">, that </w:t>
      </w:r>
      <w:r w:rsidR="00B311B1" w:rsidRPr="008B0A34">
        <w:rPr>
          <w:rFonts w:asciiTheme="minorBidi" w:hAnsiTheme="minorBidi" w:cstheme="minorBidi"/>
          <w:color w:val="000000" w:themeColor="text1"/>
        </w:rPr>
        <w:t>assure</w:t>
      </w:r>
      <w:r w:rsidR="00A33D9D" w:rsidRPr="008B0A34">
        <w:rPr>
          <w:rFonts w:asciiTheme="minorBidi" w:hAnsiTheme="minorBidi" w:cstheme="minorBidi"/>
          <w:color w:val="000000" w:themeColor="text1"/>
        </w:rPr>
        <w:t>s</w:t>
      </w:r>
      <w:r w:rsidR="00B311B1" w:rsidRPr="008B0A34">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8B0A34" w:rsidRDefault="00B311B1"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Notarized power of attorney if a third party signed the offer on behalf of the authorized signatory</w:t>
      </w:r>
      <w:r w:rsidR="008C39C0" w:rsidRPr="008B0A34">
        <w:rPr>
          <w:rFonts w:asciiTheme="minorBidi" w:hAnsiTheme="minorBidi" w:cstheme="minorBidi"/>
          <w:color w:val="000000" w:themeColor="text1"/>
        </w:rPr>
        <w:t>.</w:t>
      </w:r>
    </w:p>
    <w:p w14:paraId="2FBBA52B" w14:textId="1708DC97" w:rsidR="008C39C0" w:rsidRPr="008B0A34" w:rsidRDefault="008C39C0"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A Clean</w:t>
      </w:r>
      <w:r w:rsidR="00265DED" w:rsidRPr="008B0A34">
        <w:rPr>
          <w:rFonts w:asciiTheme="minorBidi" w:hAnsiTheme="minorBidi" w:cstheme="minorBidi"/>
          <w:color w:val="000000" w:themeColor="text1"/>
        </w:rPr>
        <w:t xml:space="preserve"> judicial record</w:t>
      </w:r>
      <w:r w:rsidRPr="008B0A34">
        <w:rPr>
          <w:rFonts w:asciiTheme="minorBidi" w:hAnsiTheme="minorBidi" w:cstheme="minorBidi"/>
          <w:color w:val="000000" w:themeColor="text1"/>
        </w:rPr>
        <w:t xml:space="preserve"> </w:t>
      </w:r>
      <w:r w:rsidRPr="008B0A34">
        <w:rPr>
          <w:rFonts w:asciiTheme="minorBidi" w:hAnsiTheme="minorBidi" w:cstheme="minorBidi" w:hint="cs"/>
          <w:color w:val="000000" w:themeColor="text1"/>
          <w:rtl/>
          <w:lang w:bidi="ar-LB"/>
        </w:rPr>
        <w:t xml:space="preserve">(سجل عدلي) </w:t>
      </w:r>
      <w:r w:rsidRPr="008B0A34">
        <w:rPr>
          <w:rFonts w:asciiTheme="minorBidi" w:hAnsiTheme="minorBidi" w:cstheme="minorBidi"/>
          <w:color w:val="000000" w:themeColor="text1"/>
          <w:lang w:bidi="ar-LB"/>
        </w:rPr>
        <w:t xml:space="preserve"> not older than 3 months</w:t>
      </w:r>
      <w:r w:rsidR="00913E7F" w:rsidRPr="008B0A34">
        <w:rPr>
          <w:rFonts w:asciiTheme="minorBidi" w:hAnsiTheme="minorBidi" w:cstheme="minorBidi"/>
          <w:color w:val="000000" w:themeColor="text1"/>
          <w:lang w:bidi="ar-LB"/>
        </w:rPr>
        <w:t xml:space="preserve">, </w:t>
      </w:r>
      <w:r w:rsidRPr="008B0A34">
        <w:rPr>
          <w:rFonts w:asciiTheme="minorBidi" w:hAnsiTheme="minorBidi" w:cstheme="minorBidi"/>
          <w:color w:val="000000" w:themeColor="text1"/>
          <w:lang w:bidi="ar-LB"/>
        </w:rPr>
        <w:t>for the authorized signatory or whom legally represent</w:t>
      </w:r>
      <w:r w:rsidR="00913E7F" w:rsidRPr="008B0A34">
        <w:rPr>
          <w:rFonts w:asciiTheme="minorBidi" w:hAnsiTheme="minorBidi" w:cstheme="minorBidi"/>
          <w:color w:val="000000" w:themeColor="text1"/>
          <w:lang w:bidi="ar-LB"/>
        </w:rPr>
        <w:t>s</w:t>
      </w:r>
      <w:r w:rsidRPr="008B0A34">
        <w:rPr>
          <w:rFonts w:asciiTheme="minorBidi" w:hAnsiTheme="minorBidi" w:cstheme="minorBidi"/>
          <w:color w:val="000000" w:themeColor="text1"/>
          <w:lang w:bidi="ar-LB"/>
        </w:rPr>
        <w:t xml:space="preserve"> him</w:t>
      </w:r>
    </w:p>
    <w:p w14:paraId="6FC15428" w14:textId="7749254A" w:rsidR="003C1AEA" w:rsidRPr="008B0A34"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8B0A34">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8B0A34">
        <w:rPr>
          <w:rFonts w:asciiTheme="minorBidi" w:hAnsiTheme="minorBidi" w:cstheme="minorBidi" w:hint="cs"/>
          <w:color w:val="000000" w:themeColor="text1"/>
          <w:rtl/>
          <w:lang w:bidi="ar-LB"/>
        </w:rPr>
        <w:t>ص</w:t>
      </w:r>
      <w:r w:rsidRPr="008B0A34">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8B0A34"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8B0A34">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8B0A34"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8B0A34">
        <w:rPr>
          <w:rFonts w:asciiTheme="minorBidi" w:hAnsiTheme="minorBidi" w:cstheme="minorBidi" w:hint="cs"/>
          <w:color w:val="000000" w:themeColor="text1"/>
          <w:rtl/>
          <w:lang w:bidi="ar-LB"/>
        </w:rPr>
        <w:t xml:space="preserve">ضمان العرض المحدد في </w:t>
      </w:r>
      <w:r w:rsidR="00A47E9B" w:rsidRPr="008B0A34">
        <w:rPr>
          <w:rFonts w:asciiTheme="minorBidi" w:hAnsiTheme="minorBidi" w:cstheme="minorBidi" w:hint="cs"/>
          <w:color w:val="000000" w:themeColor="text1"/>
          <w:rtl/>
          <w:lang w:bidi="ar-LB"/>
        </w:rPr>
        <w:t>دفتر الشروط</w:t>
      </w:r>
    </w:p>
    <w:p w14:paraId="7DFB43A0" w14:textId="5356E5CE" w:rsidR="00791FA0" w:rsidRPr="008B0A34" w:rsidRDefault="00791FA0" w:rsidP="006D573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Association Documents</w:t>
      </w:r>
    </w:p>
    <w:p w14:paraId="57A863C8" w14:textId="32F86303" w:rsidR="008B1166" w:rsidRPr="008B0A34"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8B0A34"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Registration Certificate at the </w:t>
      </w:r>
      <w:r w:rsidR="00790384" w:rsidRPr="008B0A34">
        <w:rPr>
          <w:rFonts w:asciiTheme="minorBidi" w:hAnsiTheme="minorBidi" w:cstheme="minorBidi"/>
          <w:color w:val="000000" w:themeColor="text1"/>
        </w:rPr>
        <w:t>VAT</w:t>
      </w:r>
      <w:r w:rsidR="00790384" w:rsidRPr="008B0A34">
        <w:rPr>
          <w:rFonts w:asciiTheme="minorBidi" w:hAnsiTheme="minorBidi" w:cstheme="minorBidi" w:hint="cs"/>
          <w:color w:val="000000" w:themeColor="text1"/>
          <w:rtl/>
        </w:rPr>
        <w:t xml:space="preserve"> </w:t>
      </w:r>
      <w:r w:rsidR="00790384" w:rsidRPr="008B0A34">
        <w:rPr>
          <w:rFonts w:asciiTheme="minorBidi" w:hAnsiTheme="minorBidi" w:cstheme="minorBidi"/>
          <w:color w:val="000000" w:themeColor="text1"/>
        </w:rPr>
        <w:t>if</w:t>
      </w:r>
      <w:r w:rsidR="00A47E9B" w:rsidRPr="008B0A34">
        <w:rPr>
          <w:rFonts w:asciiTheme="minorBidi" w:hAnsiTheme="minorBidi" w:cstheme="minorBidi"/>
          <w:color w:val="000000" w:themeColor="text1"/>
        </w:rPr>
        <w:t xml:space="preserve"> it is registered or not</w:t>
      </w:r>
      <w:r w:rsidRPr="008B0A34">
        <w:rPr>
          <w:rFonts w:asciiTheme="minorBidi" w:hAnsiTheme="minorBidi" w:cstheme="minorBidi"/>
          <w:color w:val="000000" w:themeColor="text1"/>
        </w:rPr>
        <w:t>.</w:t>
      </w:r>
    </w:p>
    <w:p w14:paraId="4CA80600" w14:textId="77777777" w:rsidR="00A47E9B" w:rsidRPr="008B0A34"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8B0A34">
        <w:rPr>
          <w:rFonts w:asciiTheme="minorBidi" w:hAnsiTheme="minorBidi" w:cstheme="minorBidi"/>
          <w:color w:val="000000" w:themeColor="text1"/>
        </w:rPr>
        <w:t>MoF</w:t>
      </w:r>
      <w:proofErr w:type="spellEnd"/>
      <w:r w:rsidRPr="008B0A34">
        <w:rPr>
          <w:rFonts w:asciiTheme="minorBidi" w:hAnsiTheme="minorBidi" w:cstheme="minorBidi"/>
          <w:color w:val="000000" w:themeColor="text1"/>
        </w:rPr>
        <w:t xml:space="preserve"> Registration Certificate </w:t>
      </w:r>
    </w:p>
    <w:p w14:paraId="39AC96D1" w14:textId="3A8A1FE0" w:rsidR="007B6A15" w:rsidRPr="008B0A34"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The date of a</w:t>
      </w:r>
      <w:r w:rsidR="00A47E9B" w:rsidRPr="008B0A34">
        <w:rPr>
          <w:rFonts w:asciiTheme="minorBidi" w:hAnsiTheme="minorBidi" w:cstheme="minorBidi"/>
          <w:color w:val="000000" w:themeColor="text1"/>
        </w:rPr>
        <w:t xml:space="preserve">ll the above </w:t>
      </w:r>
      <w:r w:rsidR="00D9538C" w:rsidRPr="008B0A34">
        <w:rPr>
          <w:rFonts w:asciiTheme="minorBidi" w:hAnsiTheme="minorBidi" w:cstheme="minorBidi"/>
          <w:color w:val="000000" w:themeColor="text1"/>
        </w:rPr>
        <w:t xml:space="preserve">requested </w:t>
      </w:r>
      <w:r w:rsidR="00A47E9B" w:rsidRPr="008B0A34">
        <w:rPr>
          <w:rFonts w:asciiTheme="minorBidi" w:hAnsiTheme="minorBidi" w:cstheme="minorBidi"/>
          <w:color w:val="000000" w:themeColor="text1"/>
        </w:rPr>
        <w:t xml:space="preserve">documents </w:t>
      </w:r>
      <w:r w:rsidR="00D9538C" w:rsidRPr="008B0A34">
        <w:rPr>
          <w:rFonts w:asciiTheme="minorBidi" w:hAnsiTheme="minorBidi" w:cstheme="minorBidi"/>
          <w:color w:val="000000" w:themeColor="text1"/>
        </w:rPr>
        <w:t xml:space="preserve">whether original or true copy shall not </w:t>
      </w:r>
      <w:r w:rsidRPr="008B0A34">
        <w:rPr>
          <w:rFonts w:asciiTheme="minorBidi" w:hAnsiTheme="minorBidi" w:cstheme="minorBidi"/>
          <w:color w:val="000000" w:themeColor="text1"/>
        </w:rPr>
        <w:t xml:space="preserve">go back more than </w:t>
      </w:r>
      <w:r w:rsidR="00D9538C" w:rsidRPr="008B0A34">
        <w:rPr>
          <w:rFonts w:asciiTheme="minorBidi" w:hAnsiTheme="minorBidi" w:cstheme="minorBidi"/>
          <w:color w:val="000000" w:themeColor="text1"/>
        </w:rPr>
        <w:t xml:space="preserve">six months </w:t>
      </w:r>
      <w:r w:rsidRPr="008B0A34">
        <w:rPr>
          <w:rFonts w:asciiTheme="minorBidi" w:hAnsiTheme="minorBidi" w:cstheme="minorBidi"/>
          <w:color w:val="000000" w:themeColor="text1"/>
        </w:rPr>
        <w:t xml:space="preserve">from the date of the assignment session </w:t>
      </w:r>
      <w:r w:rsidRPr="008B0A34">
        <w:rPr>
          <w:rFonts w:asciiTheme="minorBidi" w:hAnsiTheme="minorBidi" w:cstheme="minorBidi" w:hint="cs"/>
          <w:color w:val="000000" w:themeColor="text1"/>
          <w:rtl/>
          <w:lang w:bidi="ar-LB"/>
        </w:rPr>
        <w:t>(موعد جلسة التلزيم)</w:t>
      </w:r>
    </w:p>
    <w:p w14:paraId="28E3C6F2" w14:textId="0FFE717E" w:rsidR="002F2DC8" w:rsidRPr="008B0A34" w:rsidRDefault="002F2DC8" w:rsidP="006D5730">
      <w:pPr>
        <w:pStyle w:val="ListParagraph"/>
        <w:numPr>
          <w:ilvl w:val="0"/>
          <w:numId w:val="9"/>
        </w:numPr>
        <w:spacing w:before="360"/>
        <w:jc w:val="both"/>
        <w:rPr>
          <w:rFonts w:asciiTheme="minorBidi" w:hAnsiTheme="minorBidi" w:cstheme="minorBidi"/>
          <w:color w:val="000000" w:themeColor="text1"/>
        </w:rPr>
      </w:pPr>
      <w:r w:rsidRPr="008B0A34">
        <w:rPr>
          <w:rFonts w:asciiTheme="minorBidi" w:hAnsiTheme="minorBidi" w:cstheme="minorBidi"/>
          <w:color w:val="000000" w:themeColor="text1"/>
        </w:rPr>
        <w:t xml:space="preserve">Last three (3) years </w:t>
      </w:r>
      <w:r w:rsidR="00022FAF" w:rsidRPr="008B0A34">
        <w:rPr>
          <w:rFonts w:asciiTheme="minorBidi" w:hAnsiTheme="minorBidi" w:cstheme="minorBidi"/>
          <w:color w:val="000000" w:themeColor="text1"/>
        </w:rPr>
        <w:t xml:space="preserve">Audited </w:t>
      </w:r>
      <w:r w:rsidRPr="008B0A34">
        <w:rPr>
          <w:rFonts w:asciiTheme="minorBidi" w:hAnsiTheme="minorBidi" w:cstheme="minorBidi"/>
          <w:color w:val="000000" w:themeColor="text1"/>
        </w:rPr>
        <w:t>Financial Statements</w:t>
      </w:r>
      <w:r w:rsidR="001E5326" w:rsidRPr="008B0A34">
        <w:rPr>
          <w:rFonts w:asciiTheme="minorBidi" w:hAnsiTheme="minorBidi" w:cstheme="minorBidi"/>
          <w:color w:val="000000" w:themeColor="text1"/>
        </w:rPr>
        <w:t xml:space="preserve"> (Balance Sheet, Income Statement)</w:t>
      </w:r>
    </w:p>
    <w:p w14:paraId="6B8D573D" w14:textId="677492DB" w:rsidR="00B11DAC" w:rsidRPr="008B0A34"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8B0A34" w:rsidRDefault="0039538B" w:rsidP="00BD4CB6">
      <w:pPr>
        <w:pStyle w:val="Heading3"/>
        <w:spacing w:after="120"/>
        <w:jc w:val="both"/>
        <w:rPr>
          <w:rFonts w:asciiTheme="minorBidi" w:hAnsiTheme="minorBidi" w:cstheme="minorBidi"/>
          <w:b/>
          <w:color w:val="000000" w:themeColor="text1"/>
          <w:szCs w:val="24"/>
        </w:rPr>
      </w:pPr>
      <w:r w:rsidRPr="008B0A34">
        <w:rPr>
          <w:rFonts w:asciiTheme="minorBidi" w:hAnsiTheme="minorBidi" w:cstheme="minorBidi"/>
          <w:b/>
          <w:color w:val="000000" w:themeColor="text1"/>
          <w:szCs w:val="24"/>
        </w:rPr>
        <w:t>For Foreign Entities:</w:t>
      </w:r>
    </w:p>
    <w:p w14:paraId="1E23D896" w14:textId="77777777" w:rsidR="00BD4CB6" w:rsidRPr="008B0A34" w:rsidRDefault="00BD4CB6" w:rsidP="00BD4CB6"/>
    <w:p w14:paraId="3DFD5EA7"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Proof of signatory.</w:t>
      </w:r>
    </w:p>
    <w:p w14:paraId="71D0EDE8"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Duly certified resolution to participate in the bid.</w:t>
      </w:r>
    </w:p>
    <w:p w14:paraId="7743D503"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Last three (3) years Financial Statements (Balance Sheet, Income Statement).</w:t>
      </w:r>
    </w:p>
    <w:p w14:paraId="004FDE7D"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lastRenderedPageBreak/>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8B0A34"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8B0A34">
        <w:rPr>
          <w:rFonts w:asciiTheme="minorBidi" w:hAnsiTheme="minorBidi" w:cstheme="minorBidi"/>
          <w:color w:val="000000" w:themeColor="text1"/>
        </w:rPr>
        <w:t>Must not be banned to work in Lebanon by any local or international official body.</w:t>
      </w:r>
    </w:p>
    <w:p w14:paraId="749DBBC3" w14:textId="77777777" w:rsidR="0039538B" w:rsidRPr="008B0A34" w:rsidRDefault="0039538B" w:rsidP="006D5730">
      <w:pPr>
        <w:pStyle w:val="ListParagraph"/>
        <w:numPr>
          <w:ilvl w:val="0"/>
          <w:numId w:val="9"/>
        </w:numPr>
        <w:jc w:val="both"/>
        <w:rPr>
          <w:rFonts w:asciiTheme="minorBidi" w:hAnsiTheme="minorBidi" w:cstheme="minorBidi"/>
          <w:color w:val="000000" w:themeColor="text1"/>
        </w:rPr>
      </w:pPr>
      <w:r w:rsidRPr="008B0A34">
        <w:rPr>
          <w:rFonts w:asciiTheme="minorBidi" w:hAnsiTheme="minorBidi" w:cstheme="minorBidi"/>
          <w:color w:val="000000" w:themeColor="text1"/>
        </w:rPr>
        <w:t>The clearance obtained from the Ministry of Trade and Commerce/office of boycott of Israel (</w:t>
      </w:r>
      <w:r w:rsidRPr="008B0A34">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8B0A34">
        <w:rPr>
          <w:rFonts w:asciiTheme="minorBidi" w:hAnsiTheme="minorBidi" w:cstheme="minorBidi" w:hint="cs"/>
          <w:color w:val="000000" w:themeColor="text1"/>
          <w:rtl/>
        </w:rPr>
        <w:t>)</w:t>
      </w:r>
    </w:p>
    <w:p w14:paraId="0034BC25" w14:textId="77777777" w:rsidR="00187930" w:rsidRPr="008B0A34" w:rsidRDefault="00187930" w:rsidP="00D024D3">
      <w:pPr>
        <w:pStyle w:val="Heading2"/>
        <w:ind w:left="630" w:hanging="630"/>
        <w:rPr>
          <w:color w:val="000000" w:themeColor="text1"/>
        </w:rPr>
      </w:pPr>
      <w:bookmarkStart w:id="286" w:name="_Toc402437922"/>
      <w:bookmarkStart w:id="287" w:name="_Toc430341900"/>
      <w:bookmarkStart w:id="288" w:name="_Toc3794582"/>
      <w:bookmarkStart w:id="289" w:name="_Toc63429053"/>
      <w:bookmarkStart w:id="290" w:name="_Toc153278580"/>
      <w:r w:rsidRPr="008B0A34">
        <w:rPr>
          <w:color w:val="000000" w:themeColor="text1"/>
        </w:rPr>
        <w:t>Quotation scope</w:t>
      </w:r>
      <w:bookmarkEnd w:id="286"/>
      <w:bookmarkEnd w:id="287"/>
      <w:bookmarkEnd w:id="288"/>
      <w:bookmarkEnd w:id="289"/>
      <w:bookmarkEnd w:id="290"/>
      <w:r w:rsidRPr="008B0A34">
        <w:rPr>
          <w:color w:val="000000" w:themeColor="text1"/>
        </w:rPr>
        <w:t xml:space="preserve"> </w:t>
      </w:r>
    </w:p>
    <w:p w14:paraId="66EC1E1A" w14:textId="47650398" w:rsidR="004B15CE" w:rsidRPr="008B0A34" w:rsidRDefault="004B15CE" w:rsidP="0079085E">
      <w:pPr>
        <w:spacing w:after="120" w:line="276" w:lineRule="auto"/>
        <w:jc w:val="both"/>
        <w:rPr>
          <w:rFonts w:asciiTheme="minorBidi" w:hAnsiTheme="minorBidi"/>
          <w:sz w:val="24"/>
        </w:rPr>
      </w:pPr>
      <w:r w:rsidRPr="008B0A34">
        <w:rPr>
          <w:rFonts w:asciiTheme="minorBidi" w:hAnsiTheme="minorBidi"/>
          <w:sz w:val="24"/>
        </w:rPr>
        <w:t>The offer shall include non-exhaustively</w:t>
      </w:r>
      <w:r w:rsidRPr="008B0A34">
        <w:rPr>
          <w:rFonts w:asciiTheme="minorBidi" w:hAnsiTheme="minorBidi" w:cstheme="minorBidi"/>
          <w:sz w:val="24"/>
          <w:szCs w:val="24"/>
        </w:rPr>
        <w:t xml:space="preserve"> a detailed pricing covering the scope of work mentioned in article </w:t>
      </w:r>
      <w:r w:rsidR="00531E22" w:rsidRPr="008B0A34">
        <w:rPr>
          <w:rFonts w:asciiTheme="minorBidi" w:hAnsiTheme="minorBidi" w:cstheme="minorBidi"/>
          <w:sz w:val="24"/>
          <w:szCs w:val="24"/>
        </w:rPr>
        <w:t>2</w:t>
      </w:r>
      <w:r w:rsidRPr="008B0A34">
        <w:rPr>
          <w:rFonts w:asciiTheme="minorBidi" w:hAnsiTheme="minorBidi" w:cstheme="minorBidi"/>
          <w:sz w:val="24"/>
          <w:szCs w:val="24"/>
        </w:rPr>
        <w:t>.1 and all RFP appendices.</w:t>
      </w:r>
    </w:p>
    <w:p w14:paraId="62EA717A" w14:textId="6F6717FF" w:rsidR="00EA7A16" w:rsidRPr="008B0A34" w:rsidRDefault="00187930" w:rsidP="00871DC0">
      <w:pPr>
        <w:pStyle w:val="ListParagraph"/>
        <w:numPr>
          <w:ilvl w:val="0"/>
          <w:numId w:val="11"/>
        </w:numPr>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 xml:space="preserve">Pricing should </w:t>
      </w:r>
      <w:r w:rsidR="00EA7A16" w:rsidRPr="008B0A34">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Pr="008B0A34"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54BBA318" w14:textId="0DE844EF" w:rsidR="00C61AEA" w:rsidRPr="008B0A34" w:rsidRDefault="00C61AEA" w:rsidP="00524427">
      <w:pPr>
        <w:pStyle w:val="ListParagraph"/>
        <w:numPr>
          <w:ilvl w:val="0"/>
          <w:numId w:val="11"/>
        </w:numPr>
        <w:spacing w:after="120"/>
        <w:jc w:val="both"/>
        <w:rPr>
          <w:rFonts w:asciiTheme="minorBidi" w:eastAsiaTheme="minorHAnsi" w:hAnsiTheme="minorBidi" w:cstheme="minorBidi"/>
          <w:b/>
          <w:bCs/>
          <w:color w:val="FF0000"/>
        </w:rPr>
      </w:pPr>
      <w:r w:rsidRPr="008B0A34">
        <w:rPr>
          <w:rFonts w:asciiTheme="minorBidi" w:eastAsiaTheme="minorHAnsi" w:hAnsiTheme="minorBidi" w:cstheme="minorBidi"/>
          <w:b/>
          <w:bCs/>
          <w:color w:val="FF0000"/>
        </w:rPr>
        <w:t>Offers should be submitted for a period of 3 years</w:t>
      </w:r>
      <w:r w:rsidR="00966A33" w:rsidRPr="008B0A34">
        <w:rPr>
          <w:rFonts w:asciiTheme="minorBidi" w:eastAsiaTheme="minorHAnsi" w:hAnsiTheme="minorBidi" w:cstheme="minorBidi"/>
          <w:b/>
          <w:bCs/>
          <w:color w:val="FF0000"/>
        </w:rPr>
        <w:t xml:space="preserve"> support after Provisional Acceptance and </w:t>
      </w:r>
      <w:r w:rsidR="00F05F58" w:rsidRPr="008B0A34">
        <w:rPr>
          <w:rFonts w:asciiTheme="minorBidi" w:eastAsiaTheme="minorHAnsi" w:hAnsiTheme="minorBidi" w:cstheme="minorBidi"/>
          <w:b/>
          <w:bCs/>
          <w:color w:val="FF0000"/>
        </w:rPr>
        <w:t xml:space="preserve">should match the Contract </w:t>
      </w:r>
      <w:r w:rsidR="00264618" w:rsidRPr="008B0A34">
        <w:rPr>
          <w:rFonts w:asciiTheme="minorBidi" w:eastAsiaTheme="minorHAnsi" w:hAnsiTheme="minorBidi" w:cstheme="minorBidi"/>
          <w:b/>
          <w:bCs/>
          <w:color w:val="FF0000"/>
        </w:rPr>
        <w:t xml:space="preserve">terms </w:t>
      </w:r>
      <w:r w:rsidR="00F05F58" w:rsidRPr="008B0A34">
        <w:rPr>
          <w:rFonts w:asciiTheme="minorBidi" w:eastAsiaTheme="minorHAnsi" w:hAnsiTheme="minorBidi" w:cstheme="minorBidi"/>
          <w:b/>
          <w:bCs/>
          <w:color w:val="FF0000"/>
        </w:rPr>
        <w:t xml:space="preserve">and the </w:t>
      </w:r>
      <w:r w:rsidR="00524427" w:rsidRPr="008B0A34">
        <w:rPr>
          <w:rFonts w:asciiTheme="minorBidi" w:eastAsiaTheme="minorHAnsi" w:hAnsiTheme="minorBidi" w:cstheme="minorBidi"/>
          <w:b/>
          <w:bCs/>
          <w:color w:val="FF0000"/>
        </w:rPr>
        <w:t>Pricing Table Structure</w:t>
      </w:r>
      <w:r w:rsidR="00264618" w:rsidRPr="008B0A34">
        <w:rPr>
          <w:rFonts w:asciiTheme="minorBidi" w:eastAsiaTheme="minorHAnsi" w:hAnsiTheme="minorBidi" w:cstheme="minorBidi"/>
          <w:b/>
          <w:bCs/>
          <w:color w:val="FF0000"/>
        </w:rPr>
        <w:t xml:space="preserve"> below</w:t>
      </w:r>
      <w:r w:rsidR="00F05F58" w:rsidRPr="008B0A34">
        <w:rPr>
          <w:rFonts w:asciiTheme="minorBidi" w:eastAsiaTheme="minorHAnsi" w:hAnsiTheme="minorBidi" w:cstheme="minorBidi"/>
          <w:b/>
          <w:bCs/>
          <w:color w:val="FF0000"/>
        </w:rPr>
        <w:t xml:space="preserve"> based on which Commercial Offer will be evaluated.</w:t>
      </w:r>
    </w:p>
    <w:p w14:paraId="665B0586" w14:textId="77777777" w:rsidR="009F2035" w:rsidRPr="008B0A34" w:rsidRDefault="009F2035" w:rsidP="00966A33">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The offer shall include non-exhaustively:</w:t>
      </w:r>
    </w:p>
    <w:p w14:paraId="259F5570" w14:textId="5B173286" w:rsidR="00966A33" w:rsidRPr="008B0A34" w:rsidRDefault="00966A33" w:rsidP="00966A33">
      <w:pPr>
        <w:pStyle w:val="ListParagraph"/>
        <w:numPr>
          <w:ilvl w:val="0"/>
          <w:numId w:val="25"/>
        </w:numPr>
        <w:tabs>
          <w:tab w:val="left" w:pos="360"/>
        </w:tabs>
        <w:spacing w:line="276" w:lineRule="auto"/>
        <w:contextualSpacing w:val="0"/>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Products (Hardware and Software including features, licenses, functionality, spare parts, etc.)</w:t>
      </w:r>
    </w:p>
    <w:p w14:paraId="4CEFCD88" w14:textId="1D0360A5" w:rsidR="009F2035" w:rsidRPr="008B0A34" w:rsidRDefault="009F2035" w:rsidP="00966A33">
      <w:pPr>
        <w:pStyle w:val="ListParagraph"/>
        <w:numPr>
          <w:ilvl w:val="0"/>
          <w:numId w:val="25"/>
        </w:numPr>
        <w:tabs>
          <w:tab w:val="left" w:pos="360"/>
        </w:tabs>
        <w:spacing w:line="276" w:lineRule="auto"/>
        <w:contextualSpacing w:val="0"/>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Implementation, Integration</w:t>
      </w:r>
      <w:r w:rsidR="00966A33" w:rsidRPr="008B0A34">
        <w:rPr>
          <w:rFonts w:asciiTheme="minorBidi" w:eastAsiaTheme="minorHAnsi" w:hAnsiTheme="minorBidi" w:cstheme="minorBidi"/>
          <w:color w:val="000000" w:themeColor="text1"/>
        </w:rPr>
        <w:t>, migration, tuning</w:t>
      </w:r>
      <w:r w:rsidRPr="008B0A34">
        <w:rPr>
          <w:rFonts w:asciiTheme="minorBidi" w:eastAsiaTheme="minorHAnsi" w:hAnsiTheme="minorBidi" w:cstheme="minorBidi"/>
          <w:color w:val="000000" w:themeColor="text1"/>
        </w:rPr>
        <w:t xml:space="preserve"> and Training.</w:t>
      </w:r>
    </w:p>
    <w:p w14:paraId="26ACAACE" w14:textId="6ABDB880" w:rsidR="009F2035" w:rsidRPr="008B0A34" w:rsidRDefault="009F2035" w:rsidP="00966A33">
      <w:pPr>
        <w:pStyle w:val="ListParagraph"/>
        <w:numPr>
          <w:ilvl w:val="0"/>
          <w:numId w:val="25"/>
        </w:numPr>
        <w:tabs>
          <w:tab w:val="left" w:pos="360"/>
        </w:tabs>
        <w:spacing w:after="120" w:line="276"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 xml:space="preserve">Free of charge </w:t>
      </w:r>
      <w:r w:rsidR="00966A33" w:rsidRPr="008B0A34">
        <w:rPr>
          <w:rFonts w:asciiTheme="minorBidi" w:eastAsiaTheme="minorHAnsi" w:hAnsiTheme="minorBidi" w:cstheme="minorBidi"/>
          <w:color w:val="000000" w:themeColor="text1"/>
        </w:rPr>
        <w:t>1-year</w:t>
      </w:r>
      <w:r w:rsidRPr="008B0A34">
        <w:rPr>
          <w:rFonts w:asciiTheme="minorBidi" w:eastAsiaTheme="minorHAnsi" w:hAnsiTheme="minorBidi" w:cstheme="minorBidi"/>
          <w:color w:val="000000" w:themeColor="text1"/>
        </w:rPr>
        <w:t xml:space="preserve"> warranty </w:t>
      </w:r>
      <w:r w:rsidR="00966A33" w:rsidRPr="008B0A34">
        <w:rPr>
          <w:rFonts w:asciiTheme="minorBidi" w:eastAsiaTheme="minorHAnsi" w:hAnsiTheme="minorBidi" w:cstheme="minorBidi"/>
          <w:color w:val="000000" w:themeColor="text1"/>
        </w:rPr>
        <w:t xml:space="preserve">and support </w:t>
      </w:r>
      <w:r w:rsidRPr="008B0A34">
        <w:rPr>
          <w:rFonts w:asciiTheme="minorBidi" w:eastAsiaTheme="minorHAnsi" w:hAnsiTheme="minorBidi" w:cstheme="minorBidi"/>
          <w:color w:val="000000" w:themeColor="text1"/>
        </w:rPr>
        <w:t>period after the full integration and acceptance of the Implementation, Integration, Migration and Tuning</w:t>
      </w:r>
    </w:p>
    <w:p w14:paraId="799D5570" w14:textId="3F9A2B95" w:rsidR="00966A33" w:rsidRPr="008B0A34" w:rsidRDefault="00966A33" w:rsidP="00966A33">
      <w:pPr>
        <w:pStyle w:val="ListParagraph"/>
        <w:numPr>
          <w:ilvl w:val="0"/>
          <w:numId w:val="25"/>
        </w:numPr>
        <w:tabs>
          <w:tab w:val="left" w:pos="360"/>
        </w:tabs>
        <w:spacing w:after="120" w:line="276"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Additional Two years for support and license subscription</w:t>
      </w:r>
    </w:p>
    <w:p w14:paraId="68BB7F48" w14:textId="14009A69" w:rsidR="009F2035" w:rsidRPr="008B0A34" w:rsidRDefault="00CF405E" w:rsidP="00CF405E">
      <w:pPr>
        <w:pStyle w:val="ListParagraph"/>
        <w:numPr>
          <w:ilvl w:val="0"/>
          <w:numId w:val="11"/>
        </w:numPr>
        <w:tabs>
          <w:tab w:val="left" w:pos="360"/>
        </w:tabs>
        <w:spacing w:after="120" w:line="276" w:lineRule="auto"/>
        <w:jc w:val="both"/>
        <w:rPr>
          <w:rFonts w:asciiTheme="minorBidi" w:eastAsiaTheme="minorHAnsi" w:hAnsiTheme="minorBidi" w:cstheme="minorBidi"/>
          <w:b/>
          <w:bCs/>
          <w:color w:val="FF0000"/>
        </w:rPr>
      </w:pPr>
      <w:r w:rsidRPr="008B0A34">
        <w:rPr>
          <w:rFonts w:asciiTheme="minorBidi" w:eastAsiaTheme="minorHAnsi" w:hAnsiTheme="minorBidi" w:cstheme="minorBidi"/>
          <w:b/>
          <w:bCs/>
          <w:color w:val="FF0000"/>
        </w:rPr>
        <w:t>The submitted commercial offer must follow the below pricing table structure:</w:t>
      </w:r>
    </w:p>
    <w:p w14:paraId="39C4CD47" w14:textId="77777777" w:rsidR="005C046B" w:rsidRPr="008B0A34" w:rsidRDefault="005C046B" w:rsidP="00D42307">
      <w:pPr>
        <w:pStyle w:val="ListParagraph"/>
        <w:spacing w:line="276" w:lineRule="auto"/>
        <w:jc w:val="both"/>
        <w:rPr>
          <w:color w:val="000000" w:themeColor="text1"/>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84"/>
      </w:tblGrid>
      <w:tr w:rsidR="00D42307" w:rsidRPr="008B0A34" w14:paraId="62522347" w14:textId="77777777" w:rsidTr="002E3360">
        <w:trPr>
          <w:trHeight w:val="255"/>
          <w:jc w:val="center"/>
        </w:trPr>
        <w:tc>
          <w:tcPr>
            <w:tcW w:w="8784" w:type="dxa"/>
            <w:shd w:val="clear" w:color="auto" w:fill="F2F2F2" w:themeFill="background1" w:themeFillShade="F2"/>
            <w:noWrap/>
            <w:tcMar>
              <w:top w:w="0" w:type="dxa"/>
              <w:left w:w="70" w:type="dxa"/>
              <w:bottom w:w="0" w:type="dxa"/>
              <w:right w:w="70" w:type="dxa"/>
            </w:tcMar>
            <w:vAlign w:val="bottom"/>
            <w:hideMark/>
          </w:tcPr>
          <w:p w14:paraId="744DA8D0" w14:textId="542D13B4" w:rsidR="00D42307" w:rsidRPr="008B0A34" w:rsidRDefault="00D42307" w:rsidP="002E3360">
            <w:pPr>
              <w:jc w:val="center"/>
              <w:rPr>
                <w:rFonts w:ascii="Arial" w:eastAsiaTheme="minorHAnsi" w:hAnsi="Arial" w:cs="Arial"/>
                <w:b/>
                <w:bCs/>
                <w:sz w:val="24"/>
                <w:szCs w:val="24"/>
                <w:u w:val="single"/>
              </w:rPr>
            </w:pPr>
            <w:r w:rsidRPr="008B0A34">
              <w:rPr>
                <w:rFonts w:ascii="Arial" w:eastAsiaTheme="minorHAnsi" w:hAnsi="Arial" w:cs="Arial"/>
                <w:b/>
                <w:bCs/>
                <w:sz w:val="24"/>
                <w:szCs w:val="24"/>
                <w:u w:val="single"/>
              </w:rPr>
              <w:t>Pricing Table</w:t>
            </w:r>
            <w:r w:rsidR="00966A33" w:rsidRPr="008B0A34">
              <w:rPr>
                <w:rFonts w:ascii="Arial" w:eastAsiaTheme="minorHAnsi" w:hAnsi="Arial" w:cs="Arial"/>
                <w:b/>
                <w:bCs/>
                <w:sz w:val="24"/>
                <w:szCs w:val="24"/>
                <w:u w:val="single"/>
              </w:rPr>
              <w:t xml:space="preserve"> Structure</w:t>
            </w:r>
            <w:r w:rsidR="002E7A49" w:rsidRPr="00CE531D">
              <w:rPr>
                <w:rFonts w:ascii="Arial" w:eastAsiaTheme="minorHAnsi" w:hAnsi="Arial" w:cs="Arial"/>
                <w:b/>
                <w:bCs/>
                <w:sz w:val="24"/>
                <w:szCs w:val="24"/>
              </w:rPr>
              <w:t xml:space="preserve"> (Appendix 6)</w:t>
            </w:r>
          </w:p>
        </w:tc>
      </w:tr>
      <w:tr w:rsidR="00D42307" w:rsidRPr="008B0A34" w14:paraId="6752C5B0" w14:textId="77777777" w:rsidTr="002E3360">
        <w:trPr>
          <w:trHeight w:val="255"/>
          <w:jc w:val="center"/>
        </w:trPr>
        <w:tc>
          <w:tcPr>
            <w:tcW w:w="8784" w:type="dxa"/>
            <w:noWrap/>
            <w:tcMar>
              <w:top w:w="0" w:type="dxa"/>
              <w:left w:w="70" w:type="dxa"/>
              <w:bottom w:w="0" w:type="dxa"/>
              <w:right w:w="70" w:type="dxa"/>
            </w:tcMar>
            <w:vAlign w:val="bottom"/>
          </w:tcPr>
          <w:p w14:paraId="04205468" w14:textId="77777777" w:rsidR="00D42307" w:rsidRPr="008B0A34" w:rsidRDefault="00D42307" w:rsidP="002E3360">
            <w:pPr>
              <w:rPr>
                <w:rFonts w:ascii="Arial" w:eastAsiaTheme="minorHAnsi" w:hAnsi="Arial" w:cs="Arial"/>
                <w:u w:val="single"/>
              </w:rPr>
            </w:pPr>
            <w:r w:rsidRPr="008B0A34">
              <w:rPr>
                <w:rFonts w:ascii="Arial" w:eastAsiaTheme="minorHAnsi" w:hAnsi="Arial" w:cs="Arial"/>
                <w:u w:val="single"/>
              </w:rPr>
              <w:t>Solution Components - Capex</w:t>
            </w:r>
          </w:p>
        </w:tc>
      </w:tr>
      <w:tr w:rsidR="00D42307" w:rsidRPr="008B0A34" w14:paraId="03D7A8BE" w14:textId="77777777" w:rsidTr="002E3360">
        <w:trPr>
          <w:trHeight w:val="255"/>
          <w:jc w:val="center"/>
        </w:trPr>
        <w:tc>
          <w:tcPr>
            <w:tcW w:w="8784" w:type="dxa"/>
            <w:noWrap/>
            <w:tcMar>
              <w:top w:w="0" w:type="dxa"/>
              <w:left w:w="70" w:type="dxa"/>
              <w:bottom w:w="0" w:type="dxa"/>
              <w:right w:w="70" w:type="dxa"/>
            </w:tcMar>
            <w:vAlign w:val="bottom"/>
            <w:hideMark/>
          </w:tcPr>
          <w:p w14:paraId="6D76DBB5" w14:textId="77777777" w:rsidR="00D42307" w:rsidRPr="008B0A34" w:rsidRDefault="00D42307" w:rsidP="002E3360">
            <w:pPr>
              <w:rPr>
                <w:rFonts w:ascii="Arial" w:eastAsiaTheme="minorHAnsi" w:hAnsi="Arial" w:cs="Arial"/>
              </w:rPr>
            </w:pPr>
            <w:r w:rsidRPr="008B0A34">
              <w:rPr>
                <w:rFonts w:ascii="Arial" w:eastAsiaTheme="minorHAnsi" w:hAnsi="Arial" w:cs="Arial"/>
              </w:rPr>
              <w:t>Hardware</w:t>
            </w:r>
          </w:p>
        </w:tc>
      </w:tr>
      <w:tr w:rsidR="00D42307" w:rsidRPr="008B0A34" w14:paraId="274E7750" w14:textId="77777777" w:rsidTr="002E3360">
        <w:trPr>
          <w:trHeight w:val="255"/>
          <w:jc w:val="center"/>
        </w:trPr>
        <w:tc>
          <w:tcPr>
            <w:tcW w:w="8784" w:type="dxa"/>
            <w:noWrap/>
            <w:tcMar>
              <w:top w:w="0" w:type="dxa"/>
              <w:left w:w="70" w:type="dxa"/>
              <w:bottom w:w="0" w:type="dxa"/>
              <w:right w:w="70" w:type="dxa"/>
            </w:tcMar>
            <w:vAlign w:val="bottom"/>
            <w:hideMark/>
          </w:tcPr>
          <w:p w14:paraId="0371296A" w14:textId="7FB2D98E" w:rsidR="00D42307" w:rsidRPr="008B0A34" w:rsidRDefault="00D42307" w:rsidP="00206A75">
            <w:pPr>
              <w:rPr>
                <w:rFonts w:ascii="Arial" w:eastAsiaTheme="minorHAnsi" w:hAnsi="Arial" w:cs="Arial"/>
                <w:color w:val="FF0000"/>
              </w:rPr>
            </w:pPr>
            <w:r w:rsidRPr="008B0A34">
              <w:rPr>
                <w:rFonts w:ascii="Arial" w:eastAsiaTheme="minorHAnsi" w:hAnsi="Arial" w:cs="Arial"/>
              </w:rPr>
              <w:t>Software</w:t>
            </w:r>
            <w:r w:rsidR="00A25240" w:rsidRPr="008B0A34">
              <w:rPr>
                <w:rFonts w:ascii="Arial" w:eastAsiaTheme="minorHAnsi" w:hAnsi="Arial" w:cs="Arial"/>
              </w:rPr>
              <w:t>, features</w:t>
            </w:r>
            <w:r w:rsidRPr="008B0A34">
              <w:rPr>
                <w:rFonts w:ascii="Arial" w:eastAsiaTheme="minorHAnsi" w:hAnsi="Arial" w:cs="Arial"/>
              </w:rPr>
              <w:t xml:space="preserve"> </w:t>
            </w:r>
            <w:r w:rsidR="00A25240" w:rsidRPr="008B0A34">
              <w:rPr>
                <w:rFonts w:ascii="Arial" w:eastAsiaTheme="minorHAnsi" w:hAnsi="Arial" w:cs="Arial"/>
              </w:rPr>
              <w:t xml:space="preserve">and licenses </w:t>
            </w:r>
          </w:p>
        </w:tc>
      </w:tr>
      <w:tr w:rsidR="00D42307" w:rsidRPr="008B0A34" w14:paraId="35C8E417" w14:textId="77777777" w:rsidTr="002E3360">
        <w:trPr>
          <w:trHeight w:val="255"/>
          <w:jc w:val="center"/>
        </w:trPr>
        <w:tc>
          <w:tcPr>
            <w:tcW w:w="8784" w:type="dxa"/>
            <w:noWrap/>
            <w:tcMar>
              <w:top w:w="0" w:type="dxa"/>
              <w:left w:w="70" w:type="dxa"/>
              <w:bottom w:w="0" w:type="dxa"/>
              <w:right w:w="70" w:type="dxa"/>
            </w:tcMar>
            <w:vAlign w:val="bottom"/>
            <w:hideMark/>
          </w:tcPr>
          <w:p w14:paraId="08440D8F" w14:textId="69E9EE13" w:rsidR="00D42307" w:rsidRPr="008B0A34" w:rsidRDefault="00D42307" w:rsidP="002815C1">
            <w:pPr>
              <w:jc w:val="both"/>
              <w:rPr>
                <w:rFonts w:ascii="Arial" w:eastAsiaTheme="minorHAnsi" w:hAnsi="Arial" w:cs="Arial"/>
              </w:rPr>
            </w:pPr>
            <w:r w:rsidRPr="008B0A34">
              <w:rPr>
                <w:rFonts w:ascii="Arial" w:eastAsiaTheme="minorHAnsi" w:hAnsi="Arial" w:cs="Arial"/>
              </w:rPr>
              <w:t>Implementation</w:t>
            </w:r>
            <w:r w:rsidR="00A25240" w:rsidRPr="008B0A34">
              <w:rPr>
                <w:rFonts w:ascii="Arial" w:eastAsiaTheme="minorHAnsi" w:hAnsi="Arial" w:cs="Arial"/>
              </w:rPr>
              <w:t xml:space="preserve">, integration, migration, tuning </w:t>
            </w:r>
            <w:r w:rsidR="006A3A69" w:rsidRPr="008B0A34">
              <w:rPr>
                <w:rFonts w:ascii="Arial" w:eastAsiaTheme="minorHAnsi" w:hAnsi="Arial" w:cs="Arial"/>
              </w:rPr>
              <w:t>(including on site pre-deployment features/functionalities review and alignment on the configuration)</w:t>
            </w:r>
          </w:p>
        </w:tc>
      </w:tr>
      <w:tr w:rsidR="00D42307" w:rsidRPr="008B0A34" w14:paraId="0398E15B" w14:textId="77777777" w:rsidTr="002E3360">
        <w:trPr>
          <w:trHeight w:val="255"/>
          <w:jc w:val="center"/>
        </w:trPr>
        <w:tc>
          <w:tcPr>
            <w:tcW w:w="8784" w:type="dxa"/>
            <w:noWrap/>
            <w:tcMar>
              <w:top w:w="0" w:type="dxa"/>
              <w:left w:w="70" w:type="dxa"/>
              <w:bottom w:w="0" w:type="dxa"/>
              <w:right w:w="70" w:type="dxa"/>
            </w:tcMar>
            <w:vAlign w:val="bottom"/>
            <w:hideMark/>
          </w:tcPr>
          <w:p w14:paraId="76E32895" w14:textId="29F154D2" w:rsidR="00D42307" w:rsidRPr="008B0A34" w:rsidRDefault="00D42307" w:rsidP="002E3360">
            <w:pPr>
              <w:rPr>
                <w:rFonts w:ascii="Arial" w:eastAsiaTheme="minorHAnsi" w:hAnsi="Arial" w:cs="Arial"/>
              </w:rPr>
            </w:pPr>
            <w:r w:rsidRPr="008B0A34">
              <w:rPr>
                <w:rFonts w:ascii="Arial" w:eastAsiaTheme="minorHAnsi" w:hAnsi="Arial" w:cs="Arial"/>
              </w:rPr>
              <w:t>Training</w:t>
            </w:r>
          </w:p>
        </w:tc>
      </w:tr>
      <w:tr w:rsidR="00D42307" w:rsidRPr="008B0A34" w14:paraId="6C62C307" w14:textId="77777777" w:rsidTr="002E3360">
        <w:trPr>
          <w:trHeight w:val="255"/>
          <w:jc w:val="center"/>
        </w:trPr>
        <w:tc>
          <w:tcPr>
            <w:tcW w:w="8784" w:type="dxa"/>
            <w:noWrap/>
            <w:tcMar>
              <w:top w:w="0" w:type="dxa"/>
              <w:left w:w="70" w:type="dxa"/>
              <w:bottom w:w="0" w:type="dxa"/>
              <w:right w:w="70" w:type="dxa"/>
            </w:tcMar>
            <w:vAlign w:val="bottom"/>
            <w:hideMark/>
          </w:tcPr>
          <w:p w14:paraId="1B0A120A" w14:textId="77777777" w:rsidR="00D42307" w:rsidRPr="008B0A34" w:rsidRDefault="00D42307" w:rsidP="002E3360">
            <w:pPr>
              <w:rPr>
                <w:rFonts w:ascii="Arial" w:eastAsiaTheme="minorHAnsi" w:hAnsi="Arial" w:cs="Arial"/>
              </w:rPr>
            </w:pPr>
            <w:r w:rsidRPr="008B0A34">
              <w:rPr>
                <w:rFonts w:ascii="Arial" w:eastAsiaTheme="minorHAnsi" w:hAnsi="Arial" w:cs="Arial"/>
              </w:rPr>
              <w:t>60 working days for customization after project handover to be used when needed</w:t>
            </w:r>
          </w:p>
        </w:tc>
      </w:tr>
      <w:tr w:rsidR="00411445" w:rsidRPr="008B0A34" w14:paraId="4BBB8E03" w14:textId="77777777" w:rsidTr="002E3360">
        <w:trPr>
          <w:trHeight w:val="255"/>
          <w:jc w:val="center"/>
        </w:trPr>
        <w:tc>
          <w:tcPr>
            <w:tcW w:w="8784" w:type="dxa"/>
            <w:noWrap/>
            <w:tcMar>
              <w:top w:w="0" w:type="dxa"/>
              <w:left w:w="70" w:type="dxa"/>
              <w:bottom w:w="0" w:type="dxa"/>
              <w:right w:w="70" w:type="dxa"/>
            </w:tcMar>
            <w:vAlign w:val="bottom"/>
          </w:tcPr>
          <w:p w14:paraId="643E792D" w14:textId="7A16FDFC" w:rsidR="00411445" w:rsidRPr="008B0A34" w:rsidRDefault="00411445" w:rsidP="002E3360">
            <w:pPr>
              <w:rPr>
                <w:rFonts w:ascii="Arial" w:eastAsiaTheme="minorHAnsi" w:hAnsi="Arial" w:cs="Arial"/>
              </w:rPr>
            </w:pPr>
            <w:r w:rsidRPr="008B0A34">
              <w:rPr>
                <w:rFonts w:ascii="Arial" w:eastAsiaTheme="minorHAnsi" w:hAnsi="Arial" w:cs="Arial"/>
              </w:rPr>
              <w:t xml:space="preserve">Spare parts </w:t>
            </w:r>
          </w:p>
        </w:tc>
      </w:tr>
      <w:tr w:rsidR="00D42307" w:rsidRPr="008B0A34" w14:paraId="0097614D" w14:textId="77777777" w:rsidTr="002E3360">
        <w:trPr>
          <w:trHeight w:val="255"/>
          <w:jc w:val="center"/>
        </w:trPr>
        <w:tc>
          <w:tcPr>
            <w:tcW w:w="8784" w:type="dxa"/>
            <w:noWrap/>
            <w:tcMar>
              <w:top w:w="0" w:type="dxa"/>
              <w:left w:w="70" w:type="dxa"/>
              <w:bottom w:w="0" w:type="dxa"/>
              <w:right w:w="70" w:type="dxa"/>
            </w:tcMar>
            <w:vAlign w:val="bottom"/>
            <w:hideMark/>
          </w:tcPr>
          <w:p w14:paraId="23E0C2A1" w14:textId="77777777" w:rsidR="00D42307" w:rsidRPr="008B0A34" w:rsidRDefault="00D42307" w:rsidP="002E3360">
            <w:pPr>
              <w:rPr>
                <w:rFonts w:ascii="Arial" w:eastAsiaTheme="minorHAnsi" w:hAnsi="Arial" w:cs="Arial"/>
                <w:b/>
                <w:bCs/>
              </w:rPr>
            </w:pPr>
            <w:r w:rsidRPr="008B0A34">
              <w:rPr>
                <w:rFonts w:ascii="Arial" w:eastAsiaTheme="minorHAnsi" w:hAnsi="Arial" w:cs="Arial"/>
                <w:b/>
                <w:bCs/>
              </w:rPr>
              <w:t>Total Part 1 - Capex</w:t>
            </w:r>
          </w:p>
        </w:tc>
      </w:tr>
      <w:tr w:rsidR="00D42307" w:rsidRPr="008B0A34" w14:paraId="226FD69A" w14:textId="77777777" w:rsidTr="002E3360">
        <w:trPr>
          <w:trHeight w:val="255"/>
          <w:jc w:val="center"/>
        </w:trPr>
        <w:tc>
          <w:tcPr>
            <w:tcW w:w="8784" w:type="dxa"/>
            <w:noWrap/>
            <w:tcMar>
              <w:top w:w="0" w:type="dxa"/>
              <w:left w:w="70" w:type="dxa"/>
              <w:bottom w:w="0" w:type="dxa"/>
              <w:right w:w="70" w:type="dxa"/>
            </w:tcMar>
            <w:vAlign w:val="bottom"/>
            <w:hideMark/>
          </w:tcPr>
          <w:p w14:paraId="4A7C6D09" w14:textId="77777777" w:rsidR="00D42307" w:rsidRPr="008B0A34" w:rsidRDefault="00D42307" w:rsidP="002E3360"/>
        </w:tc>
      </w:tr>
      <w:tr w:rsidR="00D42307" w:rsidRPr="008B0A34" w14:paraId="0E6A2FC4" w14:textId="77777777" w:rsidTr="002E3360">
        <w:trPr>
          <w:trHeight w:val="255"/>
          <w:jc w:val="center"/>
        </w:trPr>
        <w:tc>
          <w:tcPr>
            <w:tcW w:w="8784" w:type="dxa"/>
            <w:noWrap/>
            <w:tcMar>
              <w:top w:w="0" w:type="dxa"/>
              <w:left w:w="70" w:type="dxa"/>
              <w:bottom w:w="0" w:type="dxa"/>
              <w:right w:w="70" w:type="dxa"/>
            </w:tcMar>
            <w:vAlign w:val="bottom"/>
            <w:hideMark/>
          </w:tcPr>
          <w:p w14:paraId="37889934" w14:textId="77777777" w:rsidR="00D42307" w:rsidRPr="008B0A34" w:rsidRDefault="00D42307" w:rsidP="002E3360">
            <w:pPr>
              <w:rPr>
                <w:rFonts w:ascii="Arial" w:eastAsiaTheme="minorHAnsi" w:hAnsi="Arial" w:cs="Arial"/>
                <w:u w:val="single"/>
              </w:rPr>
            </w:pPr>
            <w:r w:rsidRPr="008B0A34">
              <w:rPr>
                <w:rFonts w:ascii="Arial" w:eastAsiaTheme="minorHAnsi" w:hAnsi="Arial" w:cs="Arial"/>
                <w:u w:val="single"/>
              </w:rPr>
              <w:t>3 years Support after PAC</w:t>
            </w:r>
          </w:p>
        </w:tc>
      </w:tr>
      <w:tr w:rsidR="00D42307" w:rsidRPr="008B0A34" w14:paraId="02CAEC3E" w14:textId="77777777" w:rsidTr="002E3360">
        <w:trPr>
          <w:trHeight w:val="255"/>
          <w:jc w:val="center"/>
        </w:trPr>
        <w:tc>
          <w:tcPr>
            <w:tcW w:w="8784" w:type="dxa"/>
            <w:noWrap/>
            <w:tcMar>
              <w:top w:w="0" w:type="dxa"/>
              <w:left w:w="70" w:type="dxa"/>
              <w:bottom w:w="0" w:type="dxa"/>
              <w:right w:w="70" w:type="dxa"/>
            </w:tcMar>
            <w:vAlign w:val="bottom"/>
            <w:hideMark/>
          </w:tcPr>
          <w:p w14:paraId="1AB73DCF" w14:textId="1864FD56" w:rsidR="00D42307" w:rsidRPr="008B0A34" w:rsidRDefault="00966A33" w:rsidP="00CF405E">
            <w:pPr>
              <w:rPr>
                <w:rFonts w:ascii="Arial" w:eastAsiaTheme="minorHAnsi" w:hAnsi="Arial" w:cs="Arial"/>
              </w:rPr>
            </w:pPr>
            <w:r w:rsidRPr="008B0A34">
              <w:rPr>
                <w:rFonts w:ascii="Arial" w:eastAsiaTheme="minorHAnsi" w:hAnsi="Arial" w:cs="Arial"/>
              </w:rPr>
              <w:t xml:space="preserve">Year 1 </w:t>
            </w:r>
            <w:r w:rsidR="003F5FF5" w:rsidRPr="008B0A34">
              <w:rPr>
                <w:rFonts w:ascii="Arial" w:eastAsiaTheme="minorHAnsi" w:hAnsi="Arial" w:cs="Arial"/>
              </w:rPr>
              <w:t xml:space="preserve">Warranty and Support </w:t>
            </w:r>
            <w:r w:rsidRPr="008B0A34">
              <w:rPr>
                <w:rFonts w:ascii="Arial" w:eastAsiaTheme="minorHAnsi" w:hAnsi="Arial" w:cs="Arial"/>
              </w:rPr>
              <w:t>as Free of Charge</w:t>
            </w:r>
            <w:r w:rsidR="00957FBF" w:rsidRPr="008B0A34">
              <w:rPr>
                <w:rFonts w:ascii="Arial" w:eastAsiaTheme="minorHAnsi" w:hAnsi="Arial" w:cs="Arial"/>
              </w:rPr>
              <w:t xml:space="preserve"> </w:t>
            </w:r>
          </w:p>
        </w:tc>
      </w:tr>
      <w:tr w:rsidR="00966A33" w:rsidRPr="008B0A34" w14:paraId="5F763486" w14:textId="77777777" w:rsidTr="002E3360">
        <w:trPr>
          <w:trHeight w:val="255"/>
          <w:jc w:val="center"/>
        </w:trPr>
        <w:tc>
          <w:tcPr>
            <w:tcW w:w="8784" w:type="dxa"/>
            <w:noWrap/>
            <w:tcMar>
              <w:top w:w="0" w:type="dxa"/>
              <w:left w:w="70" w:type="dxa"/>
              <w:bottom w:w="0" w:type="dxa"/>
              <w:right w:w="70" w:type="dxa"/>
            </w:tcMar>
            <w:vAlign w:val="bottom"/>
          </w:tcPr>
          <w:p w14:paraId="7796638E" w14:textId="6774EFBA" w:rsidR="00966A33" w:rsidRPr="008B0A34" w:rsidRDefault="00CF405E" w:rsidP="003F5FF5">
            <w:pPr>
              <w:rPr>
                <w:rFonts w:ascii="Arial" w:eastAsiaTheme="minorHAnsi" w:hAnsi="Arial" w:cs="Arial"/>
              </w:rPr>
            </w:pPr>
            <w:r w:rsidRPr="008B0A34">
              <w:rPr>
                <w:rFonts w:ascii="Arial" w:eastAsiaTheme="minorHAnsi" w:hAnsi="Arial" w:cs="Arial"/>
              </w:rPr>
              <w:t xml:space="preserve">Year 2 Support per year </w:t>
            </w:r>
            <w:r w:rsidR="003F5FF5" w:rsidRPr="008B0A34">
              <w:rPr>
                <w:rFonts w:ascii="Arial" w:eastAsiaTheme="minorHAnsi" w:hAnsi="Arial" w:cs="Arial"/>
              </w:rPr>
              <w:t xml:space="preserve">including regular rules review &amp; </w:t>
            </w:r>
            <w:proofErr w:type="spellStart"/>
            <w:r w:rsidR="003F5FF5" w:rsidRPr="008B0A34">
              <w:rPr>
                <w:rFonts w:ascii="Arial" w:eastAsiaTheme="minorHAnsi" w:hAnsi="Arial" w:cs="Arial"/>
              </w:rPr>
              <w:t>tunin</w:t>
            </w:r>
            <w:proofErr w:type="spellEnd"/>
            <w:r w:rsidR="003F5FF5" w:rsidRPr="008B0A34">
              <w:rPr>
                <w:rFonts w:ascii="Arial" w:eastAsiaTheme="minorHAnsi" w:hAnsi="Arial" w:cs="Arial"/>
              </w:rPr>
              <w:t>,</w:t>
            </w:r>
            <w:r w:rsidRPr="008B0A34">
              <w:rPr>
                <w:rFonts w:ascii="Arial" w:eastAsiaTheme="minorHAnsi" w:hAnsi="Arial" w:cs="Arial"/>
              </w:rPr>
              <w:t xml:space="preserve"> repair and return</w:t>
            </w:r>
          </w:p>
        </w:tc>
      </w:tr>
      <w:tr w:rsidR="00966A33" w:rsidRPr="008B0A34" w14:paraId="108CD339" w14:textId="77777777" w:rsidTr="002E3360">
        <w:trPr>
          <w:trHeight w:val="255"/>
          <w:jc w:val="center"/>
        </w:trPr>
        <w:tc>
          <w:tcPr>
            <w:tcW w:w="8784" w:type="dxa"/>
            <w:noWrap/>
            <w:tcMar>
              <w:top w:w="0" w:type="dxa"/>
              <w:left w:w="70" w:type="dxa"/>
              <w:bottom w:w="0" w:type="dxa"/>
              <w:right w:w="70" w:type="dxa"/>
            </w:tcMar>
            <w:vAlign w:val="bottom"/>
          </w:tcPr>
          <w:p w14:paraId="39230BEA" w14:textId="749D748A" w:rsidR="00966A33" w:rsidRPr="008B0A34" w:rsidRDefault="003F5FF5" w:rsidP="003F5FF5">
            <w:pPr>
              <w:rPr>
                <w:rFonts w:ascii="Arial" w:eastAsiaTheme="minorHAnsi" w:hAnsi="Arial" w:cs="Arial"/>
              </w:rPr>
            </w:pPr>
            <w:r w:rsidRPr="008B0A34">
              <w:rPr>
                <w:rFonts w:ascii="Arial" w:eastAsiaTheme="minorHAnsi" w:hAnsi="Arial" w:cs="Arial"/>
              </w:rPr>
              <w:t xml:space="preserve">Year 3 Support per year including regular rules review &amp; </w:t>
            </w:r>
            <w:proofErr w:type="spellStart"/>
            <w:r w:rsidRPr="008B0A34">
              <w:rPr>
                <w:rFonts w:ascii="Arial" w:eastAsiaTheme="minorHAnsi" w:hAnsi="Arial" w:cs="Arial"/>
              </w:rPr>
              <w:t>tunin</w:t>
            </w:r>
            <w:proofErr w:type="spellEnd"/>
            <w:r w:rsidRPr="008B0A34">
              <w:rPr>
                <w:rFonts w:ascii="Arial" w:eastAsiaTheme="minorHAnsi" w:hAnsi="Arial" w:cs="Arial"/>
              </w:rPr>
              <w:t>, repair and return</w:t>
            </w:r>
          </w:p>
        </w:tc>
      </w:tr>
      <w:tr w:rsidR="00D42307" w:rsidRPr="008B0A34" w14:paraId="4D97C94B" w14:textId="77777777" w:rsidTr="002E3360">
        <w:trPr>
          <w:trHeight w:val="255"/>
          <w:jc w:val="center"/>
        </w:trPr>
        <w:tc>
          <w:tcPr>
            <w:tcW w:w="8784" w:type="dxa"/>
            <w:noWrap/>
            <w:tcMar>
              <w:top w:w="0" w:type="dxa"/>
              <w:left w:w="70" w:type="dxa"/>
              <w:bottom w:w="0" w:type="dxa"/>
              <w:right w:w="70" w:type="dxa"/>
            </w:tcMar>
            <w:vAlign w:val="bottom"/>
            <w:hideMark/>
          </w:tcPr>
          <w:p w14:paraId="3DD5C949" w14:textId="77777777" w:rsidR="00D42307" w:rsidRPr="008B0A34" w:rsidRDefault="00D42307" w:rsidP="002E3360">
            <w:pPr>
              <w:rPr>
                <w:rFonts w:ascii="Arial" w:eastAsiaTheme="minorHAnsi" w:hAnsi="Arial" w:cs="Arial"/>
                <w:b/>
                <w:bCs/>
              </w:rPr>
            </w:pPr>
            <w:r w:rsidRPr="008B0A34">
              <w:rPr>
                <w:rFonts w:ascii="Arial" w:eastAsiaTheme="minorHAnsi" w:hAnsi="Arial" w:cs="Arial"/>
                <w:b/>
                <w:bCs/>
              </w:rPr>
              <w:t xml:space="preserve">Total Part 2 - </w:t>
            </w:r>
            <w:proofErr w:type="spellStart"/>
            <w:r w:rsidRPr="008B0A34">
              <w:rPr>
                <w:rFonts w:ascii="Arial" w:eastAsiaTheme="minorHAnsi" w:hAnsi="Arial" w:cs="Arial"/>
                <w:b/>
                <w:bCs/>
              </w:rPr>
              <w:t>Opex</w:t>
            </w:r>
            <w:proofErr w:type="spellEnd"/>
            <w:r w:rsidRPr="008B0A34">
              <w:rPr>
                <w:rFonts w:ascii="Arial" w:eastAsiaTheme="minorHAnsi" w:hAnsi="Arial" w:cs="Arial"/>
                <w:b/>
                <w:bCs/>
              </w:rPr>
              <w:t xml:space="preserve"> - 3 years Support</w:t>
            </w:r>
          </w:p>
        </w:tc>
      </w:tr>
      <w:tr w:rsidR="00D42307" w:rsidRPr="008B0A34" w14:paraId="76EC3F42" w14:textId="77777777" w:rsidTr="002E3360">
        <w:trPr>
          <w:trHeight w:val="255"/>
          <w:jc w:val="center"/>
        </w:trPr>
        <w:tc>
          <w:tcPr>
            <w:tcW w:w="8784" w:type="dxa"/>
            <w:noWrap/>
            <w:tcMar>
              <w:top w:w="0" w:type="dxa"/>
              <w:left w:w="70" w:type="dxa"/>
              <w:bottom w:w="0" w:type="dxa"/>
              <w:right w:w="70" w:type="dxa"/>
            </w:tcMar>
            <w:vAlign w:val="bottom"/>
            <w:hideMark/>
          </w:tcPr>
          <w:p w14:paraId="53120F92" w14:textId="77777777" w:rsidR="00D42307" w:rsidRPr="008B0A34" w:rsidRDefault="00D42307" w:rsidP="002E3360"/>
        </w:tc>
      </w:tr>
      <w:tr w:rsidR="00D42307" w:rsidRPr="008B0A34" w14:paraId="22D2A652" w14:textId="77777777" w:rsidTr="002E3360">
        <w:trPr>
          <w:trHeight w:val="255"/>
          <w:jc w:val="center"/>
        </w:trPr>
        <w:tc>
          <w:tcPr>
            <w:tcW w:w="8784" w:type="dxa"/>
            <w:noWrap/>
            <w:tcMar>
              <w:top w:w="0" w:type="dxa"/>
              <w:left w:w="70" w:type="dxa"/>
              <w:bottom w:w="0" w:type="dxa"/>
              <w:right w:w="70" w:type="dxa"/>
            </w:tcMar>
            <w:vAlign w:val="bottom"/>
          </w:tcPr>
          <w:p w14:paraId="6043C468" w14:textId="0A18751B" w:rsidR="00D42307" w:rsidRPr="008B0A34" w:rsidRDefault="00D42307" w:rsidP="00206A75">
            <w:r w:rsidRPr="008B0A34">
              <w:rPr>
                <w:rFonts w:ascii="Arial" w:eastAsiaTheme="minorHAnsi" w:hAnsi="Arial" w:cs="Arial"/>
                <w:u w:val="single"/>
              </w:rPr>
              <w:t xml:space="preserve">3 years </w:t>
            </w:r>
            <w:r w:rsidR="003F5FF5" w:rsidRPr="008B0A34">
              <w:rPr>
                <w:rFonts w:ascii="Arial" w:eastAsiaTheme="minorHAnsi" w:hAnsi="Arial" w:cs="Arial"/>
                <w:u w:val="single"/>
              </w:rPr>
              <w:t xml:space="preserve">License </w:t>
            </w:r>
            <w:r w:rsidRPr="008B0A34">
              <w:rPr>
                <w:rFonts w:ascii="Arial" w:eastAsiaTheme="minorHAnsi" w:hAnsi="Arial" w:cs="Arial"/>
                <w:u w:val="single"/>
              </w:rPr>
              <w:t xml:space="preserve">Renewable subscription after PAC </w:t>
            </w:r>
          </w:p>
        </w:tc>
      </w:tr>
      <w:tr w:rsidR="00D42307" w:rsidRPr="008B0A34" w14:paraId="608B4BC7" w14:textId="77777777" w:rsidTr="002E3360">
        <w:trPr>
          <w:trHeight w:val="255"/>
          <w:jc w:val="center"/>
        </w:trPr>
        <w:tc>
          <w:tcPr>
            <w:tcW w:w="8784" w:type="dxa"/>
            <w:noWrap/>
            <w:tcMar>
              <w:top w:w="0" w:type="dxa"/>
              <w:left w:w="70" w:type="dxa"/>
              <w:bottom w:w="0" w:type="dxa"/>
              <w:right w:w="70" w:type="dxa"/>
            </w:tcMar>
            <w:vAlign w:val="bottom"/>
          </w:tcPr>
          <w:p w14:paraId="064357C8" w14:textId="2297C82E" w:rsidR="00D42307" w:rsidRPr="008B0A34" w:rsidRDefault="00CF405E" w:rsidP="00CF405E">
            <w:r w:rsidRPr="008B0A34">
              <w:rPr>
                <w:rFonts w:ascii="Arial" w:eastAsiaTheme="minorHAnsi" w:hAnsi="Arial" w:cs="Arial"/>
              </w:rPr>
              <w:lastRenderedPageBreak/>
              <w:t xml:space="preserve">Year 1 </w:t>
            </w:r>
            <w:r w:rsidR="003F5FF5" w:rsidRPr="008B0A34">
              <w:rPr>
                <w:rFonts w:ascii="Arial" w:eastAsiaTheme="minorHAnsi" w:hAnsi="Arial" w:cs="Arial"/>
              </w:rPr>
              <w:t xml:space="preserve">License </w:t>
            </w:r>
            <w:r w:rsidR="00D42307" w:rsidRPr="008B0A34">
              <w:rPr>
                <w:rFonts w:ascii="Arial" w:eastAsiaTheme="minorHAnsi" w:hAnsi="Arial" w:cs="Arial"/>
              </w:rPr>
              <w:t>Subscription per year</w:t>
            </w:r>
            <w:r w:rsidRPr="008B0A34">
              <w:rPr>
                <w:rFonts w:ascii="Arial" w:eastAsiaTheme="minorHAnsi" w:hAnsi="Arial" w:cs="Arial"/>
              </w:rPr>
              <w:t xml:space="preserve"> </w:t>
            </w:r>
          </w:p>
        </w:tc>
      </w:tr>
      <w:tr w:rsidR="00CF405E" w:rsidRPr="008B0A34" w14:paraId="3243D9F8" w14:textId="77777777" w:rsidTr="002E3360">
        <w:trPr>
          <w:trHeight w:val="255"/>
          <w:jc w:val="center"/>
        </w:trPr>
        <w:tc>
          <w:tcPr>
            <w:tcW w:w="8784" w:type="dxa"/>
            <w:noWrap/>
            <w:tcMar>
              <w:top w:w="0" w:type="dxa"/>
              <w:left w:w="70" w:type="dxa"/>
              <w:bottom w:w="0" w:type="dxa"/>
              <w:right w:w="70" w:type="dxa"/>
            </w:tcMar>
            <w:vAlign w:val="bottom"/>
          </w:tcPr>
          <w:p w14:paraId="7D25E80B" w14:textId="169B49EF" w:rsidR="00CF405E" w:rsidRPr="008B0A34" w:rsidRDefault="00CF405E" w:rsidP="00CF405E">
            <w:pPr>
              <w:rPr>
                <w:rFonts w:ascii="Arial" w:eastAsiaTheme="minorHAnsi" w:hAnsi="Arial" w:cs="Arial"/>
              </w:rPr>
            </w:pPr>
            <w:r w:rsidRPr="008B0A34">
              <w:rPr>
                <w:rFonts w:ascii="Arial" w:eastAsiaTheme="minorHAnsi" w:hAnsi="Arial" w:cs="Arial"/>
              </w:rPr>
              <w:t xml:space="preserve">Year 2 </w:t>
            </w:r>
            <w:r w:rsidR="003F5FF5" w:rsidRPr="008B0A34">
              <w:rPr>
                <w:rFonts w:ascii="Arial" w:eastAsiaTheme="minorHAnsi" w:hAnsi="Arial" w:cs="Arial"/>
              </w:rPr>
              <w:t xml:space="preserve">License </w:t>
            </w:r>
            <w:r w:rsidRPr="008B0A34">
              <w:rPr>
                <w:rFonts w:ascii="Arial" w:eastAsiaTheme="minorHAnsi" w:hAnsi="Arial" w:cs="Arial"/>
              </w:rPr>
              <w:t>Subscription per year</w:t>
            </w:r>
          </w:p>
        </w:tc>
      </w:tr>
      <w:tr w:rsidR="00CF405E" w:rsidRPr="008B0A34" w14:paraId="356CB44B" w14:textId="77777777" w:rsidTr="002E3360">
        <w:trPr>
          <w:trHeight w:val="255"/>
          <w:jc w:val="center"/>
        </w:trPr>
        <w:tc>
          <w:tcPr>
            <w:tcW w:w="8784" w:type="dxa"/>
            <w:noWrap/>
            <w:tcMar>
              <w:top w:w="0" w:type="dxa"/>
              <w:left w:w="70" w:type="dxa"/>
              <w:bottom w:w="0" w:type="dxa"/>
              <w:right w:w="70" w:type="dxa"/>
            </w:tcMar>
            <w:vAlign w:val="bottom"/>
          </w:tcPr>
          <w:p w14:paraId="570351F9" w14:textId="54F18DCC" w:rsidR="00CF405E" w:rsidRPr="008B0A34" w:rsidRDefault="00CF405E" w:rsidP="00CF405E">
            <w:pPr>
              <w:rPr>
                <w:rFonts w:ascii="Arial" w:eastAsiaTheme="minorHAnsi" w:hAnsi="Arial" w:cs="Arial"/>
              </w:rPr>
            </w:pPr>
            <w:r w:rsidRPr="008B0A34">
              <w:rPr>
                <w:rFonts w:ascii="Arial" w:eastAsiaTheme="minorHAnsi" w:hAnsi="Arial" w:cs="Arial"/>
              </w:rPr>
              <w:t xml:space="preserve">Year 3 </w:t>
            </w:r>
            <w:r w:rsidR="003F5FF5" w:rsidRPr="008B0A34">
              <w:rPr>
                <w:rFonts w:ascii="Arial" w:eastAsiaTheme="minorHAnsi" w:hAnsi="Arial" w:cs="Arial"/>
              </w:rPr>
              <w:t xml:space="preserve">License </w:t>
            </w:r>
            <w:r w:rsidRPr="008B0A34">
              <w:rPr>
                <w:rFonts w:ascii="Arial" w:eastAsiaTheme="minorHAnsi" w:hAnsi="Arial" w:cs="Arial"/>
              </w:rPr>
              <w:t>Subscription per year</w:t>
            </w:r>
          </w:p>
        </w:tc>
      </w:tr>
      <w:tr w:rsidR="00D42307" w:rsidRPr="008B0A34" w14:paraId="681F25CA" w14:textId="77777777" w:rsidTr="002E3360">
        <w:trPr>
          <w:trHeight w:val="255"/>
          <w:jc w:val="center"/>
        </w:trPr>
        <w:tc>
          <w:tcPr>
            <w:tcW w:w="8784" w:type="dxa"/>
            <w:noWrap/>
            <w:tcMar>
              <w:top w:w="0" w:type="dxa"/>
              <w:left w:w="70" w:type="dxa"/>
              <w:bottom w:w="0" w:type="dxa"/>
              <w:right w:w="70" w:type="dxa"/>
            </w:tcMar>
            <w:vAlign w:val="bottom"/>
          </w:tcPr>
          <w:p w14:paraId="5AE6ED01" w14:textId="5706C5BA" w:rsidR="00D42307" w:rsidRPr="008B0A34" w:rsidRDefault="00D42307" w:rsidP="002E3360">
            <w:r w:rsidRPr="008B0A34">
              <w:rPr>
                <w:rFonts w:ascii="Arial" w:eastAsiaTheme="minorHAnsi" w:hAnsi="Arial" w:cs="Arial"/>
                <w:b/>
                <w:bCs/>
              </w:rPr>
              <w:t>Total Part 3</w:t>
            </w:r>
            <w:r w:rsidR="003F5FF5" w:rsidRPr="008B0A34">
              <w:rPr>
                <w:rFonts w:ascii="Arial" w:eastAsiaTheme="minorHAnsi" w:hAnsi="Arial" w:cs="Arial"/>
                <w:b/>
                <w:bCs/>
              </w:rPr>
              <w:t xml:space="preserve"> </w:t>
            </w:r>
            <w:r w:rsidRPr="008B0A34">
              <w:rPr>
                <w:rFonts w:ascii="Arial" w:eastAsiaTheme="minorHAnsi" w:hAnsi="Arial" w:cs="Arial"/>
                <w:b/>
                <w:bCs/>
              </w:rPr>
              <w:t xml:space="preserve">- </w:t>
            </w:r>
            <w:proofErr w:type="spellStart"/>
            <w:r w:rsidRPr="008B0A34">
              <w:rPr>
                <w:rFonts w:ascii="Arial" w:eastAsiaTheme="minorHAnsi" w:hAnsi="Arial" w:cs="Arial"/>
                <w:b/>
                <w:bCs/>
              </w:rPr>
              <w:t>Opex</w:t>
            </w:r>
            <w:proofErr w:type="spellEnd"/>
            <w:r w:rsidRPr="008B0A34">
              <w:rPr>
                <w:rFonts w:ascii="Arial" w:eastAsiaTheme="minorHAnsi" w:hAnsi="Arial" w:cs="Arial"/>
                <w:b/>
                <w:bCs/>
              </w:rPr>
              <w:t xml:space="preserve"> - 3 years Subscription after Acceptance</w:t>
            </w:r>
          </w:p>
        </w:tc>
      </w:tr>
      <w:tr w:rsidR="00D42307" w:rsidRPr="008B0A34" w14:paraId="3BDC3855" w14:textId="77777777" w:rsidTr="002E3360">
        <w:trPr>
          <w:trHeight w:val="255"/>
          <w:jc w:val="center"/>
        </w:trPr>
        <w:tc>
          <w:tcPr>
            <w:tcW w:w="8784" w:type="dxa"/>
            <w:noWrap/>
            <w:tcMar>
              <w:top w:w="0" w:type="dxa"/>
              <w:left w:w="70" w:type="dxa"/>
              <w:bottom w:w="0" w:type="dxa"/>
              <w:right w:w="70" w:type="dxa"/>
            </w:tcMar>
            <w:vAlign w:val="bottom"/>
          </w:tcPr>
          <w:p w14:paraId="0DF99BD7" w14:textId="77777777" w:rsidR="00D42307" w:rsidRPr="008B0A34" w:rsidRDefault="00D42307" w:rsidP="002E3360"/>
        </w:tc>
      </w:tr>
      <w:tr w:rsidR="00D42307" w:rsidRPr="008B0A34" w14:paraId="762FB665" w14:textId="77777777" w:rsidTr="002E3360">
        <w:trPr>
          <w:trHeight w:val="255"/>
          <w:jc w:val="center"/>
        </w:trPr>
        <w:tc>
          <w:tcPr>
            <w:tcW w:w="8784" w:type="dxa"/>
            <w:noWrap/>
            <w:tcMar>
              <w:top w:w="0" w:type="dxa"/>
              <w:left w:w="70" w:type="dxa"/>
              <w:bottom w:w="0" w:type="dxa"/>
              <w:right w:w="70" w:type="dxa"/>
            </w:tcMar>
            <w:vAlign w:val="bottom"/>
            <w:hideMark/>
          </w:tcPr>
          <w:p w14:paraId="03051CD5" w14:textId="77777777" w:rsidR="00D42307" w:rsidRPr="008B0A34" w:rsidRDefault="00D42307" w:rsidP="002E3360">
            <w:pPr>
              <w:rPr>
                <w:rFonts w:ascii="Arial" w:eastAsiaTheme="minorHAnsi" w:hAnsi="Arial" w:cs="Arial"/>
                <w:b/>
                <w:bCs/>
              </w:rPr>
            </w:pPr>
            <w:r w:rsidRPr="008B0A34">
              <w:rPr>
                <w:rFonts w:ascii="Arial" w:eastAsiaTheme="minorHAnsi" w:hAnsi="Arial" w:cs="Arial"/>
                <w:b/>
                <w:bCs/>
              </w:rPr>
              <w:t>Total Offer</w:t>
            </w:r>
          </w:p>
        </w:tc>
      </w:tr>
    </w:tbl>
    <w:p w14:paraId="4898D1C8" w14:textId="77777777" w:rsidR="00D42307" w:rsidRPr="008B0A34" w:rsidRDefault="00D42307" w:rsidP="00D42307">
      <w:pPr>
        <w:tabs>
          <w:tab w:val="left" w:pos="360"/>
        </w:tabs>
        <w:spacing w:after="120" w:line="276" w:lineRule="auto"/>
        <w:jc w:val="both"/>
        <w:rPr>
          <w:rFonts w:asciiTheme="minorBidi" w:eastAsiaTheme="minorHAnsi" w:hAnsiTheme="minorBidi" w:cstheme="minorBidi"/>
          <w:bCs/>
          <w:color w:val="000000" w:themeColor="text1"/>
        </w:rPr>
      </w:pPr>
    </w:p>
    <w:p w14:paraId="42797E0D" w14:textId="59BE37AC" w:rsidR="00801C77" w:rsidRPr="008B0A34" w:rsidRDefault="00801C77" w:rsidP="00F64BC3">
      <w:pPr>
        <w:pStyle w:val="Heading1"/>
        <w:spacing w:before="480"/>
      </w:pPr>
      <w:bookmarkStart w:id="291" w:name="_Toc130553369"/>
      <w:bookmarkStart w:id="292" w:name="_Toc53420394"/>
      <w:bookmarkStart w:id="293" w:name="_Toc63429054"/>
      <w:bookmarkStart w:id="294" w:name="_Toc153278581"/>
      <w:r w:rsidRPr="008B0A34">
        <w:t>RFP Killing Factors</w:t>
      </w:r>
      <w:bookmarkEnd w:id="291"/>
      <w:bookmarkEnd w:id="292"/>
      <w:bookmarkEnd w:id="293"/>
      <w:bookmarkEnd w:id="294"/>
    </w:p>
    <w:p w14:paraId="33E57336" w14:textId="466AE102" w:rsidR="003C1930" w:rsidRPr="008B0A34" w:rsidRDefault="003C1930" w:rsidP="006371DF">
      <w:pPr>
        <w:spacing w:after="120" w:line="276" w:lineRule="auto"/>
        <w:jc w:val="both"/>
        <w:rPr>
          <w:rFonts w:asciiTheme="minorBidi" w:eastAsiaTheme="minorHAnsi" w:hAnsiTheme="minorBidi" w:cstheme="minorBidi"/>
          <w:color w:val="000000" w:themeColor="text1"/>
          <w:sz w:val="24"/>
          <w:szCs w:val="24"/>
        </w:rPr>
      </w:pPr>
      <w:r w:rsidRPr="008B0A34">
        <w:rPr>
          <w:rFonts w:asciiTheme="minorBidi" w:eastAsiaTheme="minorHAnsi" w:hAnsiTheme="minorBidi" w:cstheme="minorBidi"/>
          <w:color w:val="000000" w:themeColor="text1"/>
          <w:sz w:val="24"/>
          <w:szCs w:val="24"/>
        </w:rPr>
        <w:t>Bidder who fail to comply with the below requirements</w:t>
      </w:r>
      <w:r w:rsidR="00E613A9" w:rsidRPr="008B0A34">
        <w:rPr>
          <w:rFonts w:asciiTheme="minorBidi" w:eastAsiaTheme="minorHAnsi" w:hAnsiTheme="minorBidi" w:cstheme="minorBidi"/>
          <w:color w:val="000000" w:themeColor="text1"/>
          <w:sz w:val="24"/>
          <w:szCs w:val="24"/>
        </w:rPr>
        <w:t xml:space="preserve"> in addition to the requirements listed in Article 7 of the PPL no. 244/2021</w:t>
      </w:r>
      <w:r w:rsidRPr="008B0A34">
        <w:rPr>
          <w:rFonts w:asciiTheme="minorBidi" w:eastAsiaTheme="minorHAnsi" w:hAnsiTheme="minorBidi" w:cstheme="minorBidi"/>
          <w:color w:val="000000" w:themeColor="text1"/>
          <w:sz w:val="24"/>
          <w:szCs w:val="24"/>
        </w:rPr>
        <w:t xml:space="preserve"> will be automatically excluded and </w:t>
      </w:r>
      <w:r w:rsidR="006371DF" w:rsidRPr="008B0A34">
        <w:rPr>
          <w:rFonts w:asciiTheme="minorBidi" w:eastAsiaTheme="minorHAnsi" w:hAnsiTheme="minorBidi" w:cstheme="minorBidi"/>
          <w:color w:val="000000" w:themeColor="text1"/>
          <w:sz w:val="24"/>
          <w:szCs w:val="24"/>
        </w:rPr>
        <w:t>disqualified from the tender:</w:t>
      </w:r>
    </w:p>
    <w:p w14:paraId="7C0576C2" w14:textId="64500348" w:rsidR="00BB34C3" w:rsidRPr="008B0A34" w:rsidRDefault="00BB34C3" w:rsidP="00BB34C3">
      <w:pPr>
        <w:pStyle w:val="ListParagraph"/>
        <w:numPr>
          <w:ilvl w:val="0"/>
          <w:numId w:val="9"/>
        </w:numPr>
        <w:spacing w:after="160" w:line="252"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 xml:space="preserve">The offered </w:t>
      </w:r>
      <w:proofErr w:type="spellStart"/>
      <w:r w:rsidRPr="008B0A34">
        <w:rPr>
          <w:rFonts w:asciiTheme="minorBidi" w:eastAsiaTheme="minorHAnsi" w:hAnsiTheme="minorBidi" w:cstheme="minorBidi"/>
          <w:color w:val="000000" w:themeColor="text1"/>
        </w:rPr>
        <w:t>Gi</w:t>
      </w:r>
      <w:proofErr w:type="spellEnd"/>
      <w:r w:rsidRPr="008B0A34">
        <w:rPr>
          <w:rFonts w:asciiTheme="minorBidi" w:eastAsiaTheme="minorHAnsi" w:hAnsiTheme="minorBidi" w:cstheme="minorBidi"/>
          <w:color w:val="000000" w:themeColor="text1"/>
        </w:rPr>
        <w:t xml:space="preserve"> DNS Product/Solution should be a Carrier Grade / Mobile Operator Grade DNS from a HW and SW perspectives and the bidder shall provide minimum </w:t>
      </w:r>
      <w:proofErr w:type="gramStart"/>
      <w:r w:rsidRPr="008B0A34">
        <w:rPr>
          <w:rFonts w:asciiTheme="minorBidi" w:eastAsiaTheme="minorHAnsi" w:hAnsiTheme="minorBidi" w:cstheme="minorBidi"/>
          <w:color w:val="000000" w:themeColor="text1"/>
        </w:rPr>
        <w:t>5</w:t>
      </w:r>
      <w:proofErr w:type="gramEnd"/>
      <w:r w:rsidRPr="008B0A34">
        <w:rPr>
          <w:rFonts w:asciiTheme="minorBidi" w:eastAsiaTheme="minorHAnsi" w:hAnsiTheme="minorBidi" w:cstheme="minorBidi"/>
          <w:color w:val="000000" w:themeColor="text1"/>
        </w:rPr>
        <w:t xml:space="preserve"> references with similar deployments</w:t>
      </w:r>
      <w:r w:rsidR="00736238">
        <w:rPr>
          <w:rFonts w:asciiTheme="minorBidi" w:eastAsiaTheme="minorHAnsi" w:hAnsiTheme="minorBidi" w:cstheme="minorBidi"/>
          <w:color w:val="000000" w:themeColor="text1"/>
        </w:rPr>
        <w:t xml:space="preserve"> from the original vendor</w:t>
      </w:r>
      <w:bookmarkStart w:id="295" w:name="_GoBack"/>
      <w:bookmarkEnd w:id="295"/>
      <w:r w:rsidRPr="008B0A34">
        <w:rPr>
          <w:rFonts w:asciiTheme="minorBidi" w:eastAsiaTheme="minorHAnsi" w:hAnsiTheme="minorBidi" w:cstheme="minorBidi"/>
          <w:color w:val="000000" w:themeColor="text1"/>
        </w:rPr>
        <w:t>.</w:t>
      </w:r>
    </w:p>
    <w:p w14:paraId="78A9EDFA" w14:textId="77777777" w:rsidR="00BB34C3" w:rsidRPr="008B0A34" w:rsidRDefault="00BB34C3" w:rsidP="00BB34C3">
      <w:pPr>
        <w:pStyle w:val="ListParagraph"/>
        <w:numPr>
          <w:ilvl w:val="0"/>
          <w:numId w:val="9"/>
        </w:numPr>
        <w:spacing w:after="160" w:line="252"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The Vendor needs to be able to provide the following mandatory services: Implementation, Integration, Configuration, initial and yearly Tuning and Support Services including 24x7 maintenance and support services from his and original vendor qualified personnel, repair and return service, spare parts, seamless migration of existing rules, initial configuration and alignment and setup session on the features and functionalities, documentation and training.</w:t>
      </w:r>
    </w:p>
    <w:p w14:paraId="2A1B999D" w14:textId="77777777" w:rsidR="00BB34C3" w:rsidRPr="008B0A34" w:rsidRDefault="00BB34C3" w:rsidP="00BB34C3">
      <w:pPr>
        <w:pStyle w:val="ListParagraph"/>
        <w:numPr>
          <w:ilvl w:val="0"/>
          <w:numId w:val="9"/>
        </w:numPr>
        <w:spacing w:after="160" w:line="252"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 xml:space="preserve">The Vendor should provide a complete </w:t>
      </w:r>
      <w:proofErr w:type="spellStart"/>
      <w:r w:rsidRPr="008B0A34">
        <w:rPr>
          <w:rFonts w:asciiTheme="minorBidi" w:eastAsiaTheme="minorHAnsi" w:hAnsiTheme="minorBidi" w:cstheme="minorBidi"/>
          <w:color w:val="000000" w:themeColor="text1"/>
        </w:rPr>
        <w:t>Gi</w:t>
      </w:r>
      <w:proofErr w:type="spellEnd"/>
      <w:r w:rsidRPr="008B0A34">
        <w:rPr>
          <w:rFonts w:asciiTheme="minorBidi" w:eastAsiaTheme="minorHAnsi" w:hAnsiTheme="minorBidi" w:cstheme="minorBidi"/>
          <w:color w:val="000000" w:themeColor="text1"/>
        </w:rPr>
        <w:t xml:space="preserve"> DNS solution HW and SW including all the following mandatory modules: Resolver/recursive resolver, authoritative server, caching server, DNS FW (Firewall) or equivalent solution, RPZ (Response Policy Zones) or an equivalent solution, Management System capable of monitoring, managing, controlling and configuring all the Product/Solution elements through a graphical interface The Management system should allow configuration management, modification, tuning, backup, blacklisting/whitelisting, configuration of rules, Security parameters management.</w:t>
      </w:r>
    </w:p>
    <w:p w14:paraId="7FE0F75F" w14:textId="6326F015" w:rsidR="00BB34C3" w:rsidRPr="008B0A34" w:rsidRDefault="00BB34C3" w:rsidP="00BB34C3">
      <w:pPr>
        <w:pStyle w:val="ListParagraph"/>
        <w:numPr>
          <w:ilvl w:val="0"/>
          <w:numId w:val="9"/>
        </w:numPr>
        <w:spacing w:after="160" w:line="252" w:lineRule="auto"/>
        <w:jc w:val="both"/>
        <w:rPr>
          <w:rFonts w:asciiTheme="minorBidi" w:eastAsiaTheme="minorHAnsi" w:hAnsiTheme="minorBidi" w:cstheme="minorBidi"/>
          <w:color w:val="000000" w:themeColor="text1"/>
        </w:rPr>
      </w:pPr>
      <w:r w:rsidRPr="008B0A34">
        <w:rPr>
          <w:rFonts w:asciiTheme="minorBidi" w:eastAsiaTheme="minorHAnsi" w:hAnsiTheme="minorBidi" w:cstheme="minorBidi"/>
          <w:color w:val="000000" w:themeColor="text1"/>
        </w:rPr>
        <w:t xml:space="preserve">The Vendor should provide the following mandatory functionalities: (1) deep inspection of the DNS traffic and detection of the signature of the queries to detect and stop or perform response rate limiting of the various types of the following (DNS/DHCP attacks, </w:t>
      </w:r>
      <w:proofErr w:type="spellStart"/>
      <w:r w:rsidRPr="008B0A34">
        <w:rPr>
          <w:rFonts w:asciiTheme="minorBidi" w:eastAsiaTheme="minorHAnsi" w:hAnsiTheme="minorBidi" w:cstheme="minorBidi"/>
          <w:color w:val="000000" w:themeColor="text1"/>
        </w:rPr>
        <w:t>DDoS</w:t>
      </w:r>
      <w:proofErr w:type="spellEnd"/>
      <w:r w:rsidRPr="008B0A34">
        <w:rPr>
          <w:rFonts w:asciiTheme="minorBidi" w:eastAsiaTheme="minorHAnsi" w:hAnsiTheme="minorBidi" w:cstheme="minorBidi"/>
          <w:color w:val="000000" w:themeColor="text1"/>
        </w:rPr>
        <w:t xml:space="preserve"> and DNS tunneling/data exfiltration, </w:t>
      </w:r>
      <w:proofErr w:type="spellStart"/>
      <w:r w:rsidRPr="008B0A34">
        <w:rPr>
          <w:rFonts w:asciiTheme="minorBidi" w:eastAsiaTheme="minorHAnsi" w:hAnsiTheme="minorBidi" w:cstheme="minorBidi"/>
          <w:color w:val="000000" w:themeColor="text1"/>
        </w:rPr>
        <w:t>DDoS</w:t>
      </w:r>
      <w:proofErr w:type="spellEnd"/>
      <w:r w:rsidRPr="008B0A34">
        <w:rPr>
          <w:rFonts w:asciiTheme="minorBidi" w:eastAsiaTheme="minorHAnsi" w:hAnsiTheme="minorBidi" w:cstheme="minorBidi"/>
          <w:color w:val="000000" w:themeColor="text1"/>
        </w:rPr>
        <w:t xml:space="preserve"> attacks, cache poisoning/spoofing, man in the middle attack, DNS amplification, fast-flux DNS, NXDOMAIN flood, slow drip, TCP SYN flood, Domain brute Force, Reverse lookup, Zone Transfer, Zone walking, flood/overflow prevention), (2) DNS threat protection and continuous update and analysis, (3) connectivity of its DNS to more than 10 external international renowned root name servers.</w:t>
      </w:r>
    </w:p>
    <w:p w14:paraId="27D81012" w14:textId="747EE175" w:rsidR="002C08F8" w:rsidRPr="008B0A34" w:rsidRDefault="00BB34C3" w:rsidP="00BB34C3">
      <w:pPr>
        <w:pStyle w:val="ListParagraph"/>
        <w:numPr>
          <w:ilvl w:val="0"/>
          <w:numId w:val="9"/>
        </w:numPr>
        <w:spacing w:line="276" w:lineRule="auto"/>
        <w:jc w:val="both"/>
        <w:rPr>
          <w:b/>
          <w:bCs/>
          <w:color w:val="FF0000"/>
        </w:rPr>
      </w:pPr>
      <w:r w:rsidRPr="008B0A34">
        <w:rPr>
          <w:b/>
          <w:bCs/>
          <w:color w:val="FF0000"/>
        </w:rPr>
        <w:t xml:space="preserve"> </w:t>
      </w:r>
      <w:r w:rsidR="002C08F8" w:rsidRPr="008B0A34">
        <w:rPr>
          <w:b/>
          <w:bCs/>
          <w:color w:val="FF0000"/>
        </w:rPr>
        <w:t xml:space="preserve">The Bidder shall abide by the provisions of articles 2 (Sub-clause 30, item C), </w:t>
      </w:r>
      <w:proofErr w:type="gramStart"/>
      <w:r w:rsidR="002C08F8" w:rsidRPr="008B0A34">
        <w:rPr>
          <w:b/>
          <w:bCs/>
          <w:color w:val="FF0000"/>
        </w:rPr>
        <w:t>7</w:t>
      </w:r>
      <w:proofErr w:type="gramEnd"/>
      <w:r w:rsidR="002C08F8" w:rsidRPr="008B0A34">
        <w:rPr>
          <w:b/>
          <w:bCs/>
          <w:color w:val="FF0000"/>
        </w:rPr>
        <w:t xml:space="preserve"> and 8 (sub-clause 1, item B) of the PPL no.244/2021 where he can submit </w:t>
      </w:r>
      <w:r w:rsidR="002C08F8" w:rsidRPr="008B0A34">
        <w:rPr>
          <w:b/>
          <w:bCs/>
          <w:color w:val="FF0000"/>
          <w:u w:val="single"/>
        </w:rPr>
        <w:t>only 1 Offer (1 Technical Offer and 1 Commercial Offer)</w:t>
      </w:r>
      <w:r w:rsidR="002C08F8" w:rsidRPr="008B0A34">
        <w:rPr>
          <w:b/>
          <w:bCs/>
          <w:color w:val="FF0000"/>
        </w:rPr>
        <w:t xml:space="preserve">; otherwise, he will be immediately disqualified from the tender. No Options </w:t>
      </w:r>
      <w:proofErr w:type="gramStart"/>
      <w:r w:rsidR="002C08F8" w:rsidRPr="008B0A34">
        <w:rPr>
          <w:b/>
          <w:bCs/>
          <w:color w:val="FF0000"/>
        </w:rPr>
        <w:t>are allowed</w:t>
      </w:r>
      <w:proofErr w:type="gramEnd"/>
      <w:r w:rsidR="002C08F8" w:rsidRPr="008B0A34">
        <w:rPr>
          <w:b/>
          <w:bCs/>
          <w:color w:val="FF0000"/>
        </w:rPr>
        <w:t>.</w:t>
      </w:r>
    </w:p>
    <w:p w14:paraId="09D0793C" w14:textId="77777777" w:rsidR="00185B6E" w:rsidRPr="008B0A34"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8B0A34">
        <w:rPr>
          <w:rFonts w:asciiTheme="minorBidi" w:hAnsiTheme="minorBidi" w:cstheme="minorBidi"/>
          <w:color w:val="000000" w:themeColor="text1"/>
        </w:rPr>
        <w:lastRenderedPageBreak/>
        <w:t>The clearance obtained from the Ministry of Trade and Commerce/office of boycott of Israel (</w:t>
      </w:r>
      <w:r w:rsidRPr="008B0A34">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8B0A34">
        <w:rPr>
          <w:rFonts w:asciiTheme="minorBidi" w:hAnsiTheme="minorBidi" w:cstheme="minorBidi" w:hint="cs"/>
          <w:color w:val="000000" w:themeColor="text1"/>
          <w:rtl/>
        </w:rPr>
        <w:t>)</w:t>
      </w:r>
    </w:p>
    <w:p w14:paraId="15C90643" w14:textId="75747733" w:rsidR="00557ADC" w:rsidRPr="008B0A34" w:rsidRDefault="00557ADC" w:rsidP="00871DC0">
      <w:pPr>
        <w:pStyle w:val="ListParagraph"/>
        <w:numPr>
          <w:ilvl w:val="0"/>
          <w:numId w:val="9"/>
        </w:numPr>
        <w:spacing w:after="120" w:line="276" w:lineRule="auto"/>
        <w:jc w:val="both"/>
        <w:rPr>
          <w:rFonts w:asciiTheme="minorBidi" w:hAnsiTheme="minorBidi"/>
          <w:bCs/>
          <w:color w:val="000000" w:themeColor="text1"/>
        </w:rPr>
      </w:pPr>
      <w:r w:rsidRPr="008B0A34">
        <w:rPr>
          <w:rFonts w:asciiTheme="minorBidi" w:hAnsiTheme="minorBidi"/>
          <w:bCs/>
          <w:color w:val="000000" w:themeColor="text1"/>
        </w:rPr>
        <w:t>Bid Bond in the sealed technical envelope</w:t>
      </w:r>
      <w:r w:rsidR="00D60774" w:rsidRPr="008B0A34">
        <w:rPr>
          <w:rFonts w:asciiTheme="minorBidi" w:hAnsiTheme="minorBidi" w:cstheme="minorBidi"/>
          <w:bCs/>
          <w:color w:val="000000" w:themeColor="text1"/>
        </w:rPr>
        <w:t xml:space="preserve"> </w:t>
      </w:r>
      <w:r w:rsidR="004B33F3" w:rsidRPr="008B0A34">
        <w:rPr>
          <w:rFonts w:asciiTheme="minorBidi" w:hAnsiTheme="minorBidi" w:cstheme="minorBidi"/>
          <w:bCs/>
          <w:color w:val="000000" w:themeColor="text1"/>
        </w:rPr>
        <w:t>as</w:t>
      </w:r>
      <w:r w:rsidR="0044739D" w:rsidRPr="008B0A34">
        <w:rPr>
          <w:rFonts w:asciiTheme="minorBidi" w:hAnsiTheme="minorBidi" w:cstheme="minorBidi" w:hint="cs"/>
          <w:bCs/>
          <w:color w:val="000000" w:themeColor="text1"/>
          <w:rtl/>
        </w:rPr>
        <w:t xml:space="preserve"> </w:t>
      </w:r>
      <w:r w:rsidR="00D60774" w:rsidRPr="008B0A34">
        <w:rPr>
          <w:rFonts w:asciiTheme="minorBidi" w:hAnsiTheme="minorBidi" w:cstheme="minorBidi"/>
          <w:bCs/>
          <w:color w:val="000000" w:themeColor="text1"/>
        </w:rPr>
        <w:t xml:space="preserve">per </w:t>
      </w:r>
      <w:r w:rsidR="00BE18DA" w:rsidRPr="008B0A34">
        <w:rPr>
          <w:bCs/>
          <w:color w:val="000000" w:themeColor="text1"/>
        </w:rPr>
        <w:t>the PPL no.244/2021</w:t>
      </w:r>
      <w:r w:rsidR="00D60774" w:rsidRPr="008B0A34">
        <w:rPr>
          <w:rFonts w:asciiTheme="minorBidi" w:hAnsiTheme="minorBidi" w:cstheme="minorBidi"/>
          <w:bCs/>
          <w:color w:val="000000" w:themeColor="text1"/>
        </w:rPr>
        <w:t xml:space="preserve"> </w:t>
      </w:r>
      <w:r w:rsidR="00D60774" w:rsidRPr="008B0A34">
        <w:rPr>
          <w:rFonts w:asciiTheme="minorBidi" w:hAnsiTheme="minorBidi" w:cstheme="minorBidi" w:hint="cs"/>
          <w:b/>
          <w:color w:val="000000" w:themeColor="text1"/>
          <w:rtl/>
          <w:lang w:bidi="ar-LB"/>
        </w:rPr>
        <w:t>كفالة ضمان العرض داخل الملف الإداري والفني</w:t>
      </w:r>
    </w:p>
    <w:p w14:paraId="1068BE82" w14:textId="77777777" w:rsidR="009C12E3" w:rsidRPr="008B0A34" w:rsidRDefault="009C12E3" w:rsidP="00871DC0">
      <w:pPr>
        <w:pStyle w:val="ListParagraph"/>
        <w:numPr>
          <w:ilvl w:val="0"/>
          <w:numId w:val="9"/>
        </w:numPr>
        <w:spacing w:after="120"/>
        <w:jc w:val="both"/>
        <w:rPr>
          <w:rFonts w:asciiTheme="minorBidi" w:hAnsiTheme="minorBidi" w:cstheme="minorBidi"/>
          <w:color w:val="000000" w:themeColor="text1"/>
        </w:rPr>
      </w:pPr>
      <w:r w:rsidRPr="008B0A34">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8B0A34"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8B0A34">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328F81E0" w:rsidR="00FD2A47" w:rsidRPr="008B0A34"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8B0A34">
        <w:rPr>
          <w:bCs/>
          <w:color w:val="000000" w:themeColor="text1"/>
        </w:rPr>
        <w:t xml:space="preserve">Non-acceptance or disqualification for the above reasons shall be without any liability </w:t>
      </w:r>
      <w:r w:rsidR="00E23C2A" w:rsidRPr="008B0A34">
        <w:rPr>
          <w:bCs/>
          <w:color w:val="000000" w:themeColor="text1"/>
        </w:rPr>
        <w:t xml:space="preserve">on </w:t>
      </w:r>
      <w:r w:rsidRPr="008B0A34">
        <w:rPr>
          <w:bCs/>
          <w:color w:val="000000" w:themeColor="text1"/>
        </w:rPr>
        <w:t>MIC2 and without any judicial action being required</w:t>
      </w:r>
      <w:r w:rsidR="00BB547D" w:rsidRPr="008B0A34">
        <w:rPr>
          <w:bCs/>
          <w:color w:val="000000" w:themeColor="text1"/>
        </w:rPr>
        <w:t xml:space="preserve"> provided that</w:t>
      </w:r>
      <w:r w:rsidR="00867E9B" w:rsidRPr="008B0A34">
        <w:rPr>
          <w:bCs/>
          <w:color w:val="000000" w:themeColor="text1"/>
        </w:rPr>
        <w:t xml:space="preserve"> the provisions of the PPL are adhered</w:t>
      </w:r>
      <w:r w:rsidRPr="008B0A34">
        <w:rPr>
          <w:bCs/>
          <w:color w:val="000000" w:themeColor="text1"/>
        </w:rPr>
        <w:t>.</w:t>
      </w:r>
    </w:p>
    <w:p w14:paraId="2A837E5F" w14:textId="77777777" w:rsidR="00801C77" w:rsidRPr="008B0A34" w:rsidRDefault="00801C77" w:rsidP="0066080B">
      <w:pPr>
        <w:pStyle w:val="Heading1"/>
        <w:spacing w:before="480"/>
      </w:pPr>
      <w:bookmarkStart w:id="296" w:name="_Toc402443484"/>
      <w:bookmarkStart w:id="297" w:name="_Toc402444059"/>
      <w:bookmarkStart w:id="298" w:name="_Toc422994960"/>
      <w:bookmarkStart w:id="299" w:name="_Toc423014434"/>
      <w:bookmarkStart w:id="300" w:name="_Toc423348857"/>
      <w:bookmarkStart w:id="301" w:name="_Toc428193805"/>
      <w:bookmarkStart w:id="302" w:name="_Toc428371097"/>
      <w:bookmarkStart w:id="303" w:name="_Toc430341902"/>
      <w:bookmarkStart w:id="304" w:name="_Toc432415151"/>
      <w:bookmarkStart w:id="305" w:name="_Toc445733211"/>
      <w:bookmarkStart w:id="306" w:name="_Toc485801956"/>
      <w:bookmarkStart w:id="307" w:name="_Toc498008768"/>
      <w:bookmarkStart w:id="308" w:name="_Toc3547754"/>
      <w:bookmarkStart w:id="309" w:name="_Toc3547854"/>
      <w:bookmarkStart w:id="310" w:name="_Toc3547955"/>
      <w:bookmarkStart w:id="311" w:name="_Toc3548004"/>
      <w:bookmarkStart w:id="312" w:name="_Toc3548056"/>
      <w:bookmarkStart w:id="313" w:name="_Toc3548095"/>
      <w:bookmarkStart w:id="314" w:name="_Toc3548137"/>
      <w:bookmarkStart w:id="315" w:name="_Toc3548459"/>
      <w:bookmarkStart w:id="316" w:name="_Toc3548550"/>
      <w:bookmarkStart w:id="317" w:name="_Toc3548611"/>
      <w:bookmarkStart w:id="318" w:name="_Toc3548638"/>
      <w:bookmarkStart w:id="319" w:name="_Toc3549526"/>
      <w:bookmarkStart w:id="320" w:name="_Toc3552805"/>
      <w:bookmarkStart w:id="321" w:name="_Toc3553934"/>
      <w:bookmarkStart w:id="322" w:name="_Toc3554127"/>
      <w:bookmarkStart w:id="323" w:name="_Toc3554251"/>
      <w:bookmarkStart w:id="324" w:name="_Toc3557373"/>
      <w:bookmarkStart w:id="325" w:name="_Toc3791736"/>
      <w:bookmarkStart w:id="326" w:name="_Toc3791843"/>
      <w:bookmarkStart w:id="327" w:name="_Toc3791942"/>
      <w:bookmarkStart w:id="328" w:name="_Toc53422712"/>
      <w:bookmarkStart w:id="329" w:name="_Toc53422862"/>
      <w:bookmarkStart w:id="330" w:name="_Toc53422936"/>
      <w:bookmarkStart w:id="331" w:name="_Toc53423795"/>
      <w:bookmarkStart w:id="332" w:name="_Toc53424697"/>
      <w:bookmarkStart w:id="333" w:name="_Toc53424727"/>
      <w:bookmarkStart w:id="334" w:name="_Toc53424768"/>
      <w:bookmarkStart w:id="335" w:name="_Toc53424954"/>
      <w:bookmarkStart w:id="336" w:name="_Toc53424972"/>
      <w:bookmarkStart w:id="337" w:name="_Toc53425923"/>
      <w:bookmarkStart w:id="338" w:name="_Toc53426285"/>
      <w:bookmarkStart w:id="339" w:name="_Toc53481126"/>
      <w:bookmarkStart w:id="340" w:name="_Toc57750257"/>
      <w:bookmarkStart w:id="341" w:name="_Toc57750279"/>
      <w:bookmarkStart w:id="342" w:name="_Toc57750323"/>
      <w:bookmarkStart w:id="343" w:name="_Toc57750607"/>
      <w:bookmarkStart w:id="344" w:name="_Toc57754780"/>
      <w:bookmarkStart w:id="345" w:name="_Toc57755172"/>
      <w:bookmarkStart w:id="346" w:name="_Toc57878756"/>
      <w:bookmarkStart w:id="347" w:name="_Toc57881913"/>
      <w:bookmarkStart w:id="348" w:name="_Toc57882071"/>
      <w:bookmarkStart w:id="349" w:name="_Toc57887189"/>
      <w:bookmarkStart w:id="350" w:name="_Toc58440461"/>
      <w:bookmarkStart w:id="351" w:name="_Toc63325276"/>
      <w:bookmarkStart w:id="352" w:name="_Toc63429023"/>
      <w:bookmarkStart w:id="353" w:name="_Toc63429056"/>
      <w:bookmarkStart w:id="354" w:name="_Toc402437923"/>
      <w:bookmarkStart w:id="355" w:name="_Toc430341901"/>
      <w:bookmarkStart w:id="356" w:name="_Toc53420395"/>
      <w:bookmarkStart w:id="357" w:name="_Toc130553370"/>
      <w:bookmarkStart w:id="358" w:name="_Toc63429055"/>
      <w:bookmarkStart w:id="359" w:name="_Toc153278582"/>
      <w:bookmarkStart w:id="360" w:name="_Toc40243792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8B0A34">
        <w:t>Rules Of The Tender</w:t>
      </w:r>
      <w:bookmarkEnd w:id="354"/>
      <w:bookmarkEnd w:id="355"/>
      <w:bookmarkEnd w:id="356"/>
      <w:bookmarkEnd w:id="357"/>
      <w:bookmarkEnd w:id="358"/>
      <w:bookmarkEnd w:id="359"/>
    </w:p>
    <w:p w14:paraId="0B52342C" w14:textId="77777777" w:rsidR="000B34D1" w:rsidRPr="008B0A34"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61" w:name="_Toc130554529"/>
      <w:bookmarkStart w:id="362" w:name="_Toc130554551"/>
      <w:bookmarkStart w:id="363" w:name="_Toc130554575"/>
      <w:bookmarkStart w:id="364" w:name="_Toc130554596"/>
      <w:bookmarkStart w:id="365" w:name="_Toc130554657"/>
      <w:bookmarkStart w:id="366" w:name="_Toc130554844"/>
      <w:bookmarkStart w:id="367" w:name="_Toc140061943"/>
      <w:bookmarkStart w:id="368" w:name="_Toc140476341"/>
      <w:bookmarkStart w:id="369" w:name="_Toc140736425"/>
      <w:bookmarkStart w:id="370" w:name="_Toc141101258"/>
      <w:bookmarkStart w:id="371" w:name="_Toc141101514"/>
      <w:bookmarkStart w:id="372" w:name="_Toc141176771"/>
      <w:bookmarkStart w:id="373" w:name="_Toc141178079"/>
      <w:bookmarkStart w:id="374" w:name="_Toc141178231"/>
      <w:bookmarkStart w:id="375" w:name="_Toc141179394"/>
      <w:bookmarkStart w:id="376" w:name="_Toc141180573"/>
      <w:bookmarkStart w:id="377" w:name="_Toc141180699"/>
      <w:bookmarkStart w:id="378" w:name="_Toc141180720"/>
      <w:bookmarkStart w:id="379" w:name="_Toc141180741"/>
      <w:bookmarkStart w:id="380" w:name="_Toc141180762"/>
      <w:bookmarkStart w:id="381" w:name="_Toc141183260"/>
      <w:bookmarkStart w:id="382" w:name="_Toc141183281"/>
      <w:bookmarkStart w:id="383" w:name="_Toc141183302"/>
      <w:bookmarkStart w:id="384" w:name="_Toc141183324"/>
      <w:bookmarkStart w:id="385" w:name="_Toc141187075"/>
      <w:bookmarkStart w:id="386" w:name="_Toc141187096"/>
      <w:bookmarkStart w:id="387" w:name="_Toc141273670"/>
      <w:bookmarkStart w:id="388" w:name="_Toc141688485"/>
      <w:bookmarkStart w:id="389" w:name="_Toc141688506"/>
      <w:bookmarkStart w:id="390" w:name="_Toc141688691"/>
      <w:bookmarkStart w:id="391" w:name="_Toc141689371"/>
      <w:bookmarkStart w:id="392" w:name="_Toc141786277"/>
      <w:bookmarkStart w:id="393" w:name="_Toc141786578"/>
      <w:bookmarkStart w:id="394" w:name="_Toc141790078"/>
      <w:bookmarkStart w:id="395" w:name="_Toc141791245"/>
      <w:bookmarkStart w:id="396" w:name="_Toc141791266"/>
      <w:bookmarkStart w:id="397" w:name="_Toc141792157"/>
      <w:bookmarkStart w:id="398" w:name="_Toc141793665"/>
      <w:bookmarkStart w:id="399" w:name="_Toc141857917"/>
      <w:bookmarkStart w:id="400" w:name="_Toc141858038"/>
      <w:bookmarkStart w:id="401" w:name="_Toc141859801"/>
      <w:bookmarkStart w:id="402" w:name="_Toc141860119"/>
      <w:bookmarkStart w:id="403" w:name="_Toc141862034"/>
      <w:bookmarkStart w:id="404" w:name="_Toc141862289"/>
      <w:bookmarkStart w:id="405" w:name="_Toc141867867"/>
      <w:bookmarkStart w:id="406" w:name="_Toc141878236"/>
      <w:bookmarkStart w:id="407" w:name="_Toc142654324"/>
      <w:bookmarkStart w:id="408" w:name="_Toc144205262"/>
      <w:bookmarkStart w:id="409" w:name="_Toc144205375"/>
      <w:bookmarkStart w:id="410" w:name="_Toc144205414"/>
      <w:bookmarkStart w:id="411" w:name="_Toc151023060"/>
      <w:bookmarkStart w:id="412" w:name="_Toc151031164"/>
      <w:bookmarkStart w:id="413" w:name="_Toc152661095"/>
      <w:bookmarkStart w:id="414" w:name="_Toc152661856"/>
      <w:bookmarkStart w:id="415" w:name="_Toc152663236"/>
      <w:bookmarkStart w:id="416" w:name="_Toc152669973"/>
      <w:bookmarkStart w:id="417" w:name="_Toc152670332"/>
      <w:bookmarkStart w:id="418" w:name="_Toc152670408"/>
      <w:bookmarkStart w:id="419" w:name="_Toc152670502"/>
      <w:bookmarkStart w:id="420" w:name="_Toc152670661"/>
      <w:bookmarkStart w:id="421" w:name="_Toc152670746"/>
      <w:bookmarkStart w:id="422" w:name="_Toc152671461"/>
      <w:bookmarkStart w:id="423" w:name="_Toc152671506"/>
      <w:bookmarkStart w:id="424" w:name="_Toc152672223"/>
      <w:bookmarkStart w:id="425" w:name="_Toc152744448"/>
      <w:bookmarkStart w:id="426" w:name="_Toc152755275"/>
      <w:bookmarkStart w:id="427" w:name="_Toc152755548"/>
      <w:bookmarkStart w:id="428" w:name="_Toc153273741"/>
      <w:bookmarkStart w:id="429" w:name="_Toc153273922"/>
      <w:bookmarkStart w:id="430" w:name="_Toc153276966"/>
      <w:bookmarkStart w:id="431" w:name="_Toc153277078"/>
      <w:bookmarkStart w:id="432" w:name="_Toc153277101"/>
      <w:bookmarkStart w:id="433" w:name="_Toc153277162"/>
      <w:bookmarkStart w:id="434" w:name="_Toc153277419"/>
      <w:bookmarkStart w:id="435" w:name="_Toc153278583"/>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6BA82B30" w14:textId="2B8E1679" w:rsidR="000B34D1" w:rsidRPr="008B0A34" w:rsidRDefault="000B34D1" w:rsidP="008C2FF4">
      <w:pPr>
        <w:pStyle w:val="Heading2"/>
        <w:rPr>
          <w:color w:val="000000" w:themeColor="text1"/>
        </w:rPr>
      </w:pPr>
      <w:bookmarkStart w:id="436" w:name="_Toc430341903"/>
      <w:bookmarkStart w:id="437" w:name="_Toc53420396"/>
      <w:bookmarkStart w:id="438" w:name="_Toc63429057"/>
      <w:bookmarkStart w:id="439" w:name="_Toc153278584"/>
      <w:bookmarkEnd w:id="360"/>
      <w:r w:rsidRPr="008B0A34">
        <w:rPr>
          <w:color w:val="000000" w:themeColor="text1"/>
        </w:rPr>
        <w:t>Submission of Offers</w:t>
      </w:r>
      <w:bookmarkEnd w:id="436"/>
      <w:bookmarkEnd w:id="437"/>
      <w:bookmarkEnd w:id="438"/>
      <w:bookmarkEnd w:id="439"/>
    </w:p>
    <w:p w14:paraId="2D8DBAE9" w14:textId="740F22D9" w:rsidR="000B34D1" w:rsidRPr="008B0A34" w:rsidRDefault="000B34D1" w:rsidP="00C23C67">
      <w:pPr>
        <w:spacing w:before="36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 xml:space="preserve">Bidders who have received this RFP </w:t>
      </w:r>
      <w:r w:rsidR="00C23C67" w:rsidRPr="008B0A34">
        <w:rPr>
          <w:rFonts w:asciiTheme="minorBidi" w:hAnsiTheme="minorBidi" w:cstheme="minorBidi"/>
          <w:color w:val="000000" w:themeColor="text1"/>
          <w:sz w:val="24"/>
          <w:szCs w:val="24"/>
        </w:rPr>
        <w:t>shall submit their offers as per below</w:t>
      </w:r>
      <w:r w:rsidRPr="008B0A34">
        <w:rPr>
          <w:rFonts w:asciiTheme="minorBidi" w:hAnsiTheme="minorBidi" w:cstheme="minorBidi"/>
          <w:color w:val="000000" w:themeColor="text1"/>
          <w:sz w:val="24"/>
          <w:szCs w:val="24"/>
        </w:rPr>
        <w:t>:</w:t>
      </w:r>
    </w:p>
    <w:p w14:paraId="31485AD5" w14:textId="77777777" w:rsidR="000B34D1" w:rsidRPr="008B0A34"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40" w:name="_Toc402440854"/>
      <w:bookmarkStart w:id="441" w:name="_Toc402441164"/>
      <w:bookmarkStart w:id="442" w:name="_Toc402441243"/>
      <w:bookmarkStart w:id="443" w:name="_Toc402443490"/>
      <w:bookmarkStart w:id="444" w:name="_Toc402444065"/>
      <w:bookmarkStart w:id="445" w:name="_Toc422994962"/>
      <w:bookmarkStart w:id="446" w:name="_Toc423014436"/>
      <w:bookmarkStart w:id="447" w:name="_Toc423348859"/>
      <w:bookmarkStart w:id="448" w:name="_Toc428193807"/>
      <w:bookmarkStart w:id="449" w:name="_Toc428371099"/>
      <w:bookmarkStart w:id="450" w:name="_Toc430341904"/>
      <w:bookmarkStart w:id="451" w:name="_Toc432415153"/>
      <w:bookmarkStart w:id="452" w:name="_Toc445733213"/>
      <w:bookmarkStart w:id="453" w:name="_Toc485801958"/>
      <w:bookmarkStart w:id="454" w:name="_Toc498008770"/>
      <w:bookmarkStart w:id="455" w:name="_Toc3547756"/>
      <w:bookmarkStart w:id="456" w:name="_Toc53422714"/>
      <w:bookmarkStart w:id="457" w:name="_Toc40243792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3FD15D38" w14:textId="77777777" w:rsidR="000B34D1" w:rsidRPr="008B0A34"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58" w:name="_Toc402440855"/>
      <w:bookmarkStart w:id="459" w:name="_Toc402441165"/>
      <w:bookmarkStart w:id="460" w:name="_Toc402441244"/>
      <w:bookmarkStart w:id="461" w:name="_Toc402443491"/>
      <w:bookmarkStart w:id="462" w:name="_Toc402444066"/>
      <w:bookmarkStart w:id="463" w:name="_Toc422994963"/>
      <w:bookmarkStart w:id="464" w:name="_Toc423014437"/>
      <w:bookmarkStart w:id="465" w:name="_Toc423348860"/>
      <w:bookmarkStart w:id="466" w:name="_Toc428193808"/>
      <w:bookmarkStart w:id="467" w:name="_Toc428371100"/>
      <w:bookmarkStart w:id="468" w:name="_Toc430341905"/>
      <w:bookmarkStart w:id="469" w:name="_Toc432415154"/>
      <w:bookmarkStart w:id="470" w:name="_Toc445733214"/>
      <w:bookmarkStart w:id="471" w:name="_Toc485801959"/>
      <w:bookmarkStart w:id="472" w:name="_Toc498008771"/>
      <w:bookmarkStart w:id="473" w:name="_Toc3547757"/>
      <w:bookmarkStart w:id="474" w:name="_Toc53422715"/>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5DF1FDE4" w14:textId="68EC476D" w:rsidR="000B34D1" w:rsidRPr="008B0A34" w:rsidRDefault="00C23C67" w:rsidP="0099245A">
      <w:pPr>
        <w:pStyle w:val="Heading3"/>
        <w:jc w:val="both"/>
        <w:rPr>
          <w:color w:val="000000" w:themeColor="text1"/>
        </w:rPr>
      </w:pPr>
      <w:bookmarkStart w:id="475" w:name="_Toc3547758"/>
      <w:bookmarkEnd w:id="457"/>
      <w:bookmarkEnd w:id="475"/>
      <w:r w:rsidRPr="008B0A34">
        <w:rPr>
          <w:color w:val="000000" w:themeColor="text1"/>
        </w:rPr>
        <w:t>RFP submission deadline is set to</w:t>
      </w:r>
      <w:r w:rsidR="000B34D1" w:rsidRPr="008B0A34">
        <w:rPr>
          <w:color w:val="000000" w:themeColor="text1"/>
        </w:rPr>
        <w:t xml:space="preserve"> </w:t>
      </w:r>
      <w:r w:rsidR="0099245A" w:rsidRPr="008B0A34">
        <w:rPr>
          <w:b/>
          <w:bCs w:val="0"/>
          <w:u w:val="single"/>
        </w:rPr>
        <w:t>f</w:t>
      </w:r>
      <w:r w:rsidR="004455CC" w:rsidRPr="008B0A34">
        <w:rPr>
          <w:b/>
          <w:bCs w:val="0"/>
          <w:u w:val="single"/>
        </w:rPr>
        <w:t>our</w:t>
      </w:r>
      <w:r w:rsidR="00856926" w:rsidRPr="008B0A34">
        <w:rPr>
          <w:b/>
          <w:bCs w:val="0"/>
          <w:u w:val="single"/>
        </w:rPr>
        <w:t xml:space="preserve"> (</w:t>
      </w:r>
      <w:r w:rsidR="004455CC" w:rsidRPr="008B0A34">
        <w:rPr>
          <w:b/>
          <w:bCs w:val="0"/>
          <w:u w:val="single"/>
        </w:rPr>
        <w:t>4</w:t>
      </w:r>
      <w:r w:rsidR="00856926" w:rsidRPr="008B0A34">
        <w:rPr>
          <w:b/>
          <w:bCs w:val="0"/>
          <w:u w:val="single"/>
        </w:rPr>
        <w:t>)</w:t>
      </w:r>
      <w:r w:rsidR="00FF739B" w:rsidRPr="008B0A34">
        <w:rPr>
          <w:b/>
          <w:bCs w:val="0"/>
          <w:u w:val="single"/>
        </w:rPr>
        <w:t xml:space="preserve"> weeks</w:t>
      </w:r>
      <w:r w:rsidR="000B34D1" w:rsidRPr="008B0A34">
        <w:t xml:space="preserve"> </w:t>
      </w:r>
      <w:r w:rsidR="000B34D1" w:rsidRPr="008B0A34">
        <w:rPr>
          <w:color w:val="000000" w:themeColor="text1"/>
        </w:rPr>
        <w:t xml:space="preserve">as of the </w:t>
      </w:r>
      <w:r w:rsidR="00673AE1" w:rsidRPr="008B0A34">
        <w:rPr>
          <w:color w:val="000000" w:themeColor="text1"/>
        </w:rPr>
        <w:t xml:space="preserve">date of the tender announcement on the Public Procurement Authority (PPA) </w:t>
      </w:r>
      <w:r w:rsidR="00F4085C" w:rsidRPr="008B0A34">
        <w:rPr>
          <w:color w:val="000000" w:themeColor="text1"/>
          <w:lang w:bidi="ar-LB"/>
        </w:rPr>
        <w:t>w</w:t>
      </w:r>
      <w:r w:rsidR="00971B9B" w:rsidRPr="008B0A34">
        <w:rPr>
          <w:color w:val="000000" w:themeColor="text1"/>
          <w:lang w:bidi="ar-LB"/>
        </w:rPr>
        <w:t>ebsite</w:t>
      </w:r>
      <w:r w:rsidR="000B34D1" w:rsidRPr="008B0A34">
        <w:rPr>
          <w:color w:val="000000" w:themeColor="text1"/>
        </w:rPr>
        <w:t>.</w:t>
      </w:r>
    </w:p>
    <w:p w14:paraId="251F9956" w14:textId="2BFB857A" w:rsidR="00FB642A" w:rsidRPr="008B0A34" w:rsidRDefault="00FB642A" w:rsidP="00F103F2">
      <w:pPr>
        <w:pStyle w:val="Heading3"/>
        <w:jc w:val="both"/>
        <w:rPr>
          <w:color w:val="000000" w:themeColor="text1"/>
        </w:rPr>
      </w:pPr>
      <w:bookmarkStart w:id="476" w:name="_Toc485801960"/>
      <w:bookmarkStart w:id="477" w:name="_Toc498008772"/>
      <w:bookmarkStart w:id="478" w:name="_Toc402437934"/>
      <w:r w:rsidRPr="008B0A34">
        <w:rPr>
          <w:color w:val="000000" w:themeColor="text1"/>
        </w:rPr>
        <w:t xml:space="preserve">All offers shall be delivered to </w:t>
      </w:r>
      <w:r w:rsidR="00AB270D" w:rsidRPr="008B0A34">
        <w:rPr>
          <w:color w:val="000000" w:themeColor="text1"/>
        </w:rPr>
        <w:t>MIC</w:t>
      </w:r>
      <w:r w:rsidRPr="008B0A34">
        <w:rPr>
          <w:color w:val="000000" w:themeColor="text1"/>
        </w:rPr>
        <w:t xml:space="preserve">2 by hand in </w:t>
      </w:r>
      <w:r w:rsidR="00161970" w:rsidRPr="008B0A34">
        <w:rPr>
          <w:b/>
          <w:bCs w:val="0"/>
          <w:color w:val="000000" w:themeColor="text1"/>
          <w:u w:val="single"/>
        </w:rPr>
        <w:t>one anonymous sealed envelope</w:t>
      </w:r>
      <w:r w:rsidRPr="008B0A34">
        <w:rPr>
          <w:color w:val="000000" w:themeColor="text1"/>
        </w:rPr>
        <w:t xml:space="preserve"> at the following address:</w:t>
      </w:r>
      <w:bookmarkEnd w:id="476"/>
      <w:bookmarkEnd w:id="477"/>
      <w:r w:rsidRPr="008B0A34">
        <w:rPr>
          <w:color w:val="000000" w:themeColor="text1"/>
        </w:rPr>
        <w:t xml:space="preserve"> </w:t>
      </w:r>
      <w:bookmarkEnd w:id="478"/>
    </w:p>
    <w:p w14:paraId="1FE53C36" w14:textId="77777777" w:rsidR="00FE0984" w:rsidRPr="008B0A34" w:rsidRDefault="00FE0984" w:rsidP="00FE0984"/>
    <w:p w14:paraId="13B918F1" w14:textId="0BA343D0" w:rsidR="002A5536" w:rsidRPr="008B0A34" w:rsidRDefault="00302274" w:rsidP="00241331">
      <w:pPr>
        <w:pStyle w:val="NoSpacing"/>
        <w:ind w:left="450" w:firstLine="27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 xml:space="preserve">RFP Reference: </w:t>
      </w:r>
      <w:r w:rsidR="00ED5BA3" w:rsidRPr="008B0A34">
        <w:rPr>
          <w:rFonts w:ascii="Arial" w:hAnsi="Arial" w:cs="Arial"/>
          <w:b/>
          <w:i/>
          <w:color w:val="000000" w:themeColor="text1"/>
        </w:rPr>
        <w:t>TCR-23-00012</w:t>
      </w:r>
    </w:p>
    <w:p w14:paraId="5E3EABEA" w14:textId="77777777" w:rsidR="00ED5BA3" w:rsidRPr="008B0A34" w:rsidRDefault="00BE0E30" w:rsidP="00ED5BA3">
      <w:pPr>
        <w:ind w:firstLine="720"/>
        <w:jc w:val="both"/>
        <w:rPr>
          <w:rFonts w:asciiTheme="minorBidi" w:hAnsiTheme="minorBidi"/>
          <w:b/>
          <w:bCs/>
          <w:i/>
          <w:color w:val="000000" w:themeColor="text1"/>
          <w:sz w:val="24"/>
          <w:szCs w:val="24"/>
        </w:rPr>
      </w:pPr>
      <w:r w:rsidRPr="008B0A34">
        <w:rPr>
          <w:rFonts w:asciiTheme="minorBidi" w:hAnsiTheme="minorBidi"/>
          <w:b/>
          <w:i/>
          <w:color w:val="000000" w:themeColor="text1"/>
          <w:sz w:val="24"/>
          <w:szCs w:val="24"/>
        </w:rPr>
        <w:t xml:space="preserve">RFP Name: </w:t>
      </w:r>
      <w:r w:rsidR="00ED5BA3" w:rsidRPr="008B0A34">
        <w:rPr>
          <w:rFonts w:asciiTheme="minorBidi" w:hAnsiTheme="minorBidi"/>
          <w:b/>
          <w:bCs/>
          <w:i/>
          <w:color w:val="000000" w:themeColor="text1"/>
          <w:sz w:val="24"/>
          <w:szCs w:val="24"/>
        </w:rPr>
        <w:t>DNS RFP</w:t>
      </w:r>
    </w:p>
    <w:p w14:paraId="531CB71E" w14:textId="10E37886" w:rsidR="00FB642A" w:rsidRPr="008B0A34" w:rsidRDefault="00FB642A" w:rsidP="00ED5BA3">
      <w:pPr>
        <w:ind w:firstLine="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Procurement Office</w:t>
      </w:r>
    </w:p>
    <w:p w14:paraId="29A89994" w14:textId="26EC145D" w:rsidR="00B64D91" w:rsidRPr="008B0A34" w:rsidRDefault="00B64D91" w:rsidP="00ED5BA3">
      <w:pPr>
        <w:pStyle w:val="NoSpacing"/>
        <w:ind w:firstLine="720"/>
        <w:jc w:val="both"/>
        <w:rPr>
          <w:rFonts w:asciiTheme="minorBidi" w:hAnsiTheme="minorBidi"/>
          <w:b/>
          <w:i/>
          <w:color w:val="000000" w:themeColor="text1"/>
          <w:sz w:val="24"/>
          <w:szCs w:val="24"/>
        </w:rPr>
      </w:pPr>
      <w:proofErr w:type="spellStart"/>
      <w:r w:rsidRPr="008B0A34">
        <w:rPr>
          <w:rFonts w:asciiTheme="minorBidi" w:hAnsiTheme="minorBidi"/>
          <w:b/>
          <w:i/>
          <w:color w:val="000000" w:themeColor="text1"/>
          <w:sz w:val="24"/>
          <w:szCs w:val="24"/>
        </w:rPr>
        <w:t>Att</w:t>
      </w:r>
      <w:proofErr w:type="spellEnd"/>
      <w:r w:rsidRPr="008B0A34">
        <w:rPr>
          <w:rFonts w:asciiTheme="minorBidi" w:hAnsiTheme="minorBidi"/>
          <w:b/>
          <w:i/>
          <w:color w:val="000000" w:themeColor="text1"/>
          <w:sz w:val="24"/>
          <w:szCs w:val="24"/>
        </w:rPr>
        <w:t>:</w:t>
      </w:r>
      <w:r w:rsidR="0054025A" w:rsidRPr="008B0A34">
        <w:rPr>
          <w:rFonts w:asciiTheme="minorBidi" w:hAnsiTheme="minorBidi"/>
          <w:b/>
          <w:i/>
          <w:color w:val="000000" w:themeColor="text1"/>
          <w:sz w:val="24"/>
          <w:szCs w:val="24"/>
        </w:rPr>
        <w:t xml:space="preserve"> </w:t>
      </w:r>
      <w:r w:rsidR="00ED5BA3" w:rsidRPr="008B0A34">
        <w:rPr>
          <w:rFonts w:asciiTheme="minorBidi" w:hAnsiTheme="minorBidi"/>
          <w:b/>
          <w:i/>
          <w:color w:val="000000" w:themeColor="text1"/>
          <w:sz w:val="24"/>
          <w:szCs w:val="24"/>
        </w:rPr>
        <w:t>Ms. Jessy Saab</w:t>
      </w:r>
    </w:p>
    <w:p w14:paraId="742CEE04" w14:textId="113008DE" w:rsidR="00856926" w:rsidRPr="008B0A34" w:rsidRDefault="00856926" w:rsidP="00ED5BA3">
      <w:pPr>
        <w:pStyle w:val="NoSpacing"/>
        <w:ind w:firstLine="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Phone:</w:t>
      </w:r>
      <w:r w:rsidR="0054025A" w:rsidRPr="008B0A34">
        <w:rPr>
          <w:rFonts w:asciiTheme="minorBidi" w:hAnsiTheme="minorBidi"/>
          <w:b/>
          <w:i/>
          <w:color w:val="000000" w:themeColor="text1"/>
          <w:sz w:val="24"/>
          <w:szCs w:val="24"/>
        </w:rPr>
        <w:t xml:space="preserve"> </w:t>
      </w:r>
      <w:r w:rsidR="00ED5BA3" w:rsidRPr="008B0A34">
        <w:rPr>
          <w:rFonts w:asciiTheme="minorBidi" w:hAnsiTheme="minorBidi"/>
          <w:b/>
          <w:i/>
          <w:color w:val="000000" w:themeColor="text1"/>
          <w:sz w:val="24"/>
          <w:szCs w:val="24"/>
        </w:rPr>
        <w:t>+961 3 792289</w:t>
      </w:r>
    </w:p>
    <w:p w14:paraId="5B965E7B" w14:textId="77777777" w:rsidR="00C24A0B" w:rsidRPr="008B0A34"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8B0A34" w:rsidRDefault="00FB642A" w:rsidP="00241331">
      <w:pPr>
        <w:pStyle w:val="NoSpacing"/>
        <w:ind w:firstLine="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 xml:space="preserve">Mobile Interim </w:t>
      </w:r>
      <w:r w:rsidR="00FA32C6" w:rsidRPr="008B0A34">
        <w:rPr>
          <w:rFonts w:asciiTheme="minorBidi" w:hAnsiTheme="minorBidi"/>
          <w:b/>
          <w:i/>
          <w:color w:val="000000" w:themeColor="text1"/>
          <w:sz w:val="24"/>
          <w:szCs w:val="24"/>
        </w:rPr>
        <w:t>Company No</w:t>
      </w:r>
      <w:r w:rsidR="00CA46FF" w:rsidRPr="008B0A34">
        <w:rPr>
          <w:rFonts w:asciiTheme="minorBidi" w:hAnsiTheme="minorBidi"/>
          <w:b/>
          <w:i/>
          <w:color w:val="000000" w:themeColor="text1"/>
          <w:sz w:val="24"/>
          <w:szCs w:val="24"/>
        </w:rPr>
        <w:t>.</w:t>
      </w:r>
      <w:r w:rsidR="00FA32C6" w:rsidRPr="008B0A34">
        <w:rPr>
          <w:rFonts w:asciiTheme="minorBidi" w:hAnsiTheme="minorBidi"/>
          <w:b/>
          <w:i/>
          <w:color w:val="000000" w:themeColor="text1"/>
          <w:sz w:val="24"/>
          <w:szCs w:val="24"/>
        </w:rPr>
        <w:t>2</w:t>
      </w:r>
      <w:r w:rsidRPr="008B0A34">
        <w:rPr>
          <w:rFonts w:asciiTheme="minorBidi" w:hAnsiTheme="minorBidi"/>
          <w:b/>
          <w:i/>
          <w:color w:val="000000" w:themeColor="text1"/>
          <w:sz w:val="24"/>
          <w:szCs w:val="24"/>
        </w:rPr>
        <w:t xml:space="preserve"> S.A.L. </w:t>
      </w:r>
    </w:p>
    <w:p w14:paraId="526DC733" w14:textId="5356677B" w:rsidR="005F313D" w:rsidRPr="008B0A34" w:rsidRDefault="00910452" w:rsidP="00241331">
      <w:pPr>
        <w:pStyle w:val="NoSpacing"/>
        <w:ind w:firstLine="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Beirut Central</w:t>
      </w:r>
      <w:r w:rsidR="00CA46FF" w:rsidRPr="008B0A34">
        <w:rPr>
          <w:rFonts w:asciiTheme="minorBidi" w:hAnsiTheme="minorBidi"/>
          <w:b/>
          <w:i/>
          <w:color w:val="000000" w:themeColor="text1"/>
          <w:sz w:val="24"/>
          <w:szCs w:val="24"/>
        </w:rPr>
        <w:t>, Touch</w:t>
      </w:r>
      <w:r w:rsidRPr="008B0A34">
        <w:rPr>
          <w:rFonts w:asciiTheme="minorBidi" w:hAnsiTheme="minorBidi"/>
          <w:b/>
          <w:i/>
          <w:color w:val="000000" w:themeColor="text1"/>
          <w:sz w:val="24"/>
          <w:szCs w:val="24"/>
        </w:rPr>
        <w:t xml:space="preserve"> Building, Bloc B </w:t>
      </w:r>
      <w:r w:rsidR="005F313D" w:rsidRPr="008B0A34">
        <w:rPr>
          <w:rFonts w:asciiTheme="minorBidi" w:hAnsiTheme="minorBidi"/>
          <w:b/>
          <w:i/>
          <w:color w:val="000000" w:themeColor="text1"/>
          <w:sz w:val="24"/>
          <w:szCs w:val="24"/>
        </w:rPr>
        <w:t>8</w:t>
      </w:r>
      <w:r w:rsidR="005F313D" w:rsidRPr="008B0A34">
        <w:rPr>
          <w:rFonts w:asciiTheme="minorBidi" w:hAnsiTheme="minorBidi"/>
          <w:b/>
          <w:i/>
          <w:color w:val="000000" w:themeColor="text1"/>
          <w:sz w:val="24"/>
          <w:szCs w:val="24"/>
          <w:vertAlign w:val="superscript"/>
        </w:rPr>
        <w:t>th</w:t>
      </w:r>
      <w:r w:rsidR="005F313D" w:rsidRPr="008B0A34">
        <w:rPr>
          <w:rFonts w:asciiTheme="minorBidi" w:hAnsiTheme="minorBidi"/>
          <w:b/>
          <w:i/>
          <w:color w:val="000000" w:themeColor="text1"/>
          <w:sz w:val="24"/>
          <w:szCs w:val="24"/>
        </w:rPr>
        <w:t xml:space="preserve"> floor</w:t>
      </w:r>
      <w:r w:rsidRPr="008B0A34">
        <w:rPr>
          <w:rFonts w:asciiTheme="minorBidi" w:hAnsiTheme="minorBidi"/>
          <w:b/>
          <w:i/>
          <w:color w:val="000000" w:themeColor="text1"/>
          <w:sz w:val="24"/>
          <w:szCs w:val="24"/>
        </w:rPr>
        <w:t>,</w:t>
      </w:r>
    </w:p>
    <w:p w14:paraId="4100D2D7" w14:textId="22197DC6" w:rsidR="00910452" w:rsidRPr="008B0A34" w:rsidRDefault="00910452" w:rsidP="00241331">
      <w:pPr>
        <w:pStyle w:val="NoSpacing"/>
        <w:ind w:left="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 xml:space="preserve">Fouad </w:t>
      </w:r>
      <w:proofErr w:type="spellStart"/>
      <w:r w:rsidRPr="008B0A34">
        <w:rPr>
          <w:rFonts w:asciiTheme="minorBidi" w:hAnsiTheme="minorBidi"/>
          <w:b/>
          <w:i/>
          <w:color w:val="000000" w:themeColor="text1"/>
          <w:sz w:val="24"/>
          <w:szCs w:val="24"/>
        </w:rPr>
        <w:t>Chehab</w:t>
      </w:r>
      <w:proofErr w:type="spellEnd"/>
      <w:r w:rsidRPr="008B0A34">
        <w:rPr>
          <w:rFonts w:asciiTheme="minorBidi" w:hAnsiTheme="minorBidi"/>
          <w:b/>
          <w:i/>
          <w:color w:val="000000" w:themeColor="text1"/>
          <w:sz w:val="24"/>
          <w:szCs w:val="24"/>
        </w:rPr>
        <w:t xml:space="preserve"> Avenue, </w:t>
      </w:r>
      <w:proofErr w:type="spellStart"/>
      <w:r w:rsidRPr="008B0A34">
        <w:rPr>
          <w:rFonts w:asciiTheme="minorBidi" w:hAnsiTheme="minorBidi"/>
          <w:b/>
          <w:i/>
          <w:color w:val="000000" w:themeColor="text1"/>
          <w:sz w:val="24"/>
          <w:szCs w:val="24"/>
        </w:rPr>
        <w:t>Bashoura</w:t>
      </w:r>
      <w:proofErr w:type="spellEnd"/>
      <w:r w:rsidRPr="008B0A34">
        <w:rPr>
          <w:rFonts w:asciiTheme="minorBidi" w:hAnsiTheme="minorBidi"/>
          <w:b/>
          <w:i/>
          <w:color w:val="000000" w:themeColor="text1"/>
          <w:sz w:val="24"/>
          <w:szCs w:val="24"/>
        </w:rPr>
        <w:t xml:space="preserve"> Region, </w:t>
      </w:r>
    </w:p>
    <w:p w14:paraId="4C88A8C7" w14:textId="57A5476A" w:rsidR="00910452" w:rsidRPr="008B0A34" w:rsidRDefault="00910452" w:rsidP="00241331">
      <w:pPr>
        <w:pStyle w:val="NoSpacing"/>
        <w:spacing w:after="240"/>
        <w:ind w:firstLine="720"/>
        <w:jc w:val="both"/>
        <w:rPr>
          <w:rFonts w:asciiTheme="minorBidi" w:hAnsiTheme="minorBidi"/>
          <w:b/>
          <w:i/>
          <w:color w:val="000000" w:themeColor="text1"/>
          <w:sz w:val="24"/>
          <w:szCs w:val="24"/>
        </w:rPr>
      </w:pPr>
      <w:r w:rsidRPr="008B0A34">
        <w:rPr>
          <w:rFonts w:asciiTheme="minorBidi" w:hAnsiTheme="minorBidi"/>
          <w:b/>
          <w:i/>
          <w:color w:val="000000" w:themeColor="text1"/>
          <w:sz w:val="24"/>
          <w:szCs w:val="24"/>
        </w:rPr>
        <w:t>Beirut, Lebanon</w:t>
      </w:r>
    </w:p>
    <w:p w14:paraId="57D9238C" w14:textId="528C7434" w:rsidR="00A5619E" w:rsidRPr="008B0A34" w:rsidRDefault="00FA3159" w:rsidP="00FA3159">
      <w:pPr>
        <w:pStyle w:val="Heading3"/>
        <w:jc w:val="both"/>
        <w:rPr>
          <w:color w:val="000000" w:themeColor="text1"/>
        </w:rPr>
      </w:pPr>
      <w:r w:rsidRPr="008B0A34">
        <w:rPr>
          <w:color w:val="000000" w:themeColor="text1"/>
        </w:rPr>
        <w:lastRenderedPageBreak/>
        <w:t xml:space="preserve">By virtue of Article 21 of the </w:t>
      </w:r>
      <w:r w:rsidRPr="008B0A34">
        <w:rPr>
          <w:color w:val="000000"/>
        </w:rPr>
        <w:t xml:space="preserve">PPL no.244/2021 and </w:t>
      </w:r>
      <w:r w:rsidRPr="008B0A34">
        <w:rPr>
          <w:color w:val="000000" w:themeColor="text1"/>
        </w:rPr>
        <w:t>p</w:t>
      </w:r>
      <w:r w:rsidR="000B34D1" w:rsidRPr="008B0A34">
        <w:rPr>
          <w:color w:val="000000" w:themeColor="text1"/>
        </w:rPr>
        <w:t>rior to submitting the Offers, Bidders are entitled to submit</w:t>
      </w:r>
      <w:r w:rsidR="00663AF5" w:rsidRPr="008B0A34">
        <w:rPr>
          <w:color w:val="000000" w:themeColor="text1"/>
        </w:rPr>
        <w:t>,</w:t>
      </w:r>
      <w:r w:rsidR="000B34D1" w:rsidRPr="008B0A34">
        <w:rPr>
          <w:color w:val="000000" w:themeColor="text1"/>
        </w:rPr>
        <w:t xml:space="preserve"> </w:t>
      </w:r>
      <w:r w:rsidRPr="008B0A34">
        <w:rPr>
          <w:color w:val="000000" w:themeColor="text1"/>
        </w:rPr>
        <w:t xml:space="preserve">(ten) 10 days </w:t>
      </w:r>
      <w:r w:rsidR="00780057" w:rsidRPr="008B0A34">
        <w:rPr>
          <w:color w:val="000000" w:themeColor="text1"/>
        </w:rPr>
        <w:t xml:space="preserve">at least </w:t>
      </w:r>
      <w:r w:rsidRPr="008B0A34">
        <w:rPr>
          <w:color w:val="000000" w:themeColor="text1"/>
        </w:rPr>
        <w:t>before</w:t>
      </w:r>
      <w:r w:rsidR="00780057" w:rsidRPr="008B0A34">
        <w:rPr>
          <w:color w:val="000000" w:themeColor="text1"/>
        </w:rPr>
        <w:t xml:space="preserve"> the offers submission </w:t>
      </w:r>
      <w:r w:rsidR="00663AF5" w:rsidRPr="008B0A34">
        <w:rPr>
          <w:color w:val="000000" w:themeColor="text1"/>
        </w:rPr>
        <w:t>closing</w:t>
      </w:r>
      <w:r w:rsidR="00780057" w:rsidRPr="008B0A34">
        <w:rPr>
          <w:color w:val="000000" w:themeColor="text1"/>
        </w:rPr>
        <w:t xml:space="preserve"> date, </w:t>
      </w:r>
      <w:r w:rsidR="000B34D1" w:rsidRPr="008B0A34">
        <w:rPr>
          <w:color w:val="000000" w:themeColor="text1"/>
        </w:rPr>
        <w:t>to MIC2 all valid questions</w:t>
      </w:r>
      <w:r w:rsidR="00E613A9" w:rsidRPr="008B0A34">
        <w:rPr>
          <w:color w:val="000000" w:themeColor="text1"/>
        </w:rPr>
        <w:t xml:space="preserve"> or clarifications </w:t>
      </w:r>
      <w:r w:rsidR="00790384" w:rsidRPr="008B0A34">
        <w:rPr>
          <w:color w:val="000000" w:themeColor="text1"/>
        </w:rPr>
        <w:t>requests pertaining</w:t>
      </w:r>
      <w:r w:rsidR="000B34D1" w:rsidRPr="008B0A34">
        <w:rPr>
          <w:color w:val="000000" w:themeColor="text1"/>
        </w:rPr>
        <w:t xml:space="preserve"> to this </w:t>
      </w:r>
      <w:r w:rsidR="00790384" w:rsidRPr="008B0A34">
        <w:rPr>
          <w:color w:val="000000" w:themeColor="text1"/>
        </w:rPr>
        <w:t>Tender,</w:t>
      </w:r>
      <w:r w:rsidR="000B34D1" w:rsidRPr="008B0A34">
        <w:rPr>
          <w:color w:val="000000" w:themeColor="text1"/>
        </w:rPr>
        <w:t xml:space="preserve"> within the limits set out in this clause, provided that these </w:t>
      </w:r>
      <w:r w:rsidR="00E613A9" w:rsidRPr="008B0A34">
        <w:rPr>
          <w:color w:val="000000" w:themeColor="text1"/>
        </w:rPr>
        <w:t xml:space="preserve">questions/clarification requests </w:t>
      </w:r>
      <w:r w:rsidR="00897495" w:rsidRPr="008B0A34">
        <w:rPr>
          <w:color w:val="000000" w:themeColor="text1"/>
        </w:rPr>
        <w:t>meet the following requirements</w:t>
      </w:r>
      <w:r w:rsidR="004A313A" w:rsidRPr="008B0A34">
        <w:rPr>
          <w:color w:val="000000" w:themeColor="text1"/>
        </w:rPr>
        <w:t xml:space="preserve"> (Refer to Appendix 3)</w:t>
      </w:r>
      <w:r w:rsidR="00FA25DA" w:rsidRPr="008B0A34">
        <w:rPr>
          <w:color w:val="000000" w:themeColor="text1"/>
        </w:rPr>
        <w:t>.</w:t>
      </w:r>
    </w:p>
    <w:p w14:paraId="56677386" w14:textId="77777777" w:rsidR="00CB65B4" w:rsidRPr="008B0A34" w:rsidRDefault="007B6A15" w:rsidP="000A448D">
      <w:pPr>
        <w:pStyle w:val="Heading4"/>
        <w:keepNext w:val="0"/>
        <w:keepLines/>
        <w:ind w:left="1620"/>
        <w:jc w:val="both"/>
        <w:rPr>
          <w:color w:val="000000" w:themeColor="text1"/>
        </w:rPr>
      </w:pPr>
      <w:r w:rsidRPr="008B0A3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479" w:name="_Toc402437939"/>
    </w:p>
    <w:p w14:paraId="1DF81E99" w14:textId="77777777" w:rsidR="00CB65B4" w:rsidRPr="008B0A34" w:rsidRDefault="000B34D1" w:rsidP="000A448D">
      <w:pPr>
        <w:pStyle w:val="Heading4"/>
        <w:keepNext w:val="0"/>
        <w:keepLines/>
        <w:ind w:left="1620"/>
        <w:jc w:val="both"/>
        <w:rPr>
          <w:color w:val="000000" w:themeColor="text1"/>
        </w:rPr>
      </w:pPr>
      <w:r w:rsidRPr="008B0A34">
        <w:rPr>
          <w:color w:val="000000" w:themeColor="text1"/>
        </w:rPr>
        <w:t>Failure to submit serious and valid Questions will be considered as an attempt to delay the tender process and MIC2 will have the right to ignore such Questions without any justification.</w:t>
      </w:r>
      <w:bookmarkEnd w:id="479"/>
      <w:r w:rsidRPr="008B0A34">
        <w:rPr>
          <w:color w:val="000000" w:themeColor="text1"/>
        </w:rPr>
        <w:t xml:space="preserve"> </w:t>
      </w:r>
    </w:p>
    <w:p w14:paraId="078AD06B" w14:textId="333F499F" w:rsidR="00ED03F0" w:rsidRPr="008B0A34" w:rsidRDefault="000B34D1" w:rsidP="00CB65B4">
      <w:pPr>
        <w:pStyle w:val="Heading4"/>
        <w:keepNext w:val="0"/>
        <w:keepLines/>
        <w:spacing w:after="120"/>
        <w:ind w:left="1620"/>
        <w:jc w:val="both"/>
        <w:rPr>
          <w:color w:val="000000" w:themeColor="text1"/>
        </w:rPr>
      </w:pPr>
      <w:r w:rsidRPr="008B0A34">
        <w:rPr>
          <w:color w:val="000000" w:themeColor="text1"/>
        </w:rPr>
        <w:t xml:space="preserve">A consolidated response to all Valid Questions will be distributed by MIC2 to the Bidders </w:t>
      </w:r>
      <w:r w:rsidR="001303FA" w:rsidRPr="008B0A34">
        <w:rPr>
          <w:b/>
          <w:bCs/>
          <w:color w:val="000000" w:themeColor="text1"/>
        </w:rPr>
        <w:t xml:space="preserve">at most </w:t>
      </w:r>
      <w:r w:rsidR="009135B4" w:rsidRPr="008B0A34">
        <w:rPr>
          <w:b/>
          <w:bCs/>
          <w:color w:val="000000" w:themeColor="text1"/>
        </w:rPr>
        <w:t>six (</w:t>
      </w:r>
      <w:r w:rsidR="001303FA" w:rsidRPr="008B0A34">
        <w:rPr>
          <w:b/>
          <w:bCs/>
          <w:color w:val="000000" w:themeColor="text1"/>
        </w:rPr>
        <w:t>6</w:t>
      </w:r>
      <w:r w:rsidR="009135B4" w:rsidRPr="008B0A34">
        <w:rPr>
          <w:b/>
          <w:bCs/>
          <w:color w:val="000000" w:themeColor="text1"/>
        </w:rPr>
        <w:t>)</w:t>
      </w:r>
      <w:r w:rsidR="001303FA" w:rsidRPr="008B0A34">
        <w:rPr>
          <w:color w:val="000000" w:themeColor="text1"/>
        </w:rPr>
        <w:t xml:space="preserve"> days prior </w:t>
      </w:r>
      <w:r w:rsidR="00790384" w:rsidRPr="008B0A34">
        <w:rPr>
          <w:color w:val="000000" w:themeColor="text1"/>
        </w:rPr>
        <w:t>the RFP</w:t>
      </w:r>
      <w:r w:rsidR="00D20C48" w:rsidRPr="008B0A34">
        <w:rPr>
          <w:color w:val="000000" w:themeColor="text1"/>
        </w:rPr>
        <w:t xml:space="preserve"> </w:t>
      </w:r>
      <w:r w:rsidR="00E613A9" w:rsidRPr="008B0A34">
        <w:rPr>
          <w:color w:val="000000" w:themeColor="text1"/>
        </w:rPr>
        <w:t>closing date</w:t>
      </w:r>
      <w:r w:rsidR="001303FA" w:rsidRPr="008B0A34">
        <w:rPr>
          <w:color w:val="000000" w:themeColor="text1"/>
        </w:rPr>
        <w:t>.</w:t>
      </w:r>
    </w:p>
    <w:p w14:paraId="736A545D" w14:textId="026DA5A4" w:rsidR="000B34D1" w:rsidRPr="008B0A34" w:rsidRDefault="000B34D1" w:rsidP="00CB65B4">
      <w:pPr>
        <w:pStyle w:val="Heading2"/>
        <w:spacing w:before="360"/>
        <w:jc w:val="both"/>
        <w:rPr>
          <w:color w:val="000000" w:themeColor="text1"/>
        </w:rPr>
      </w:pPr>
      <w:bookmarkStart w:id="480" w:name="_Toc402437955"/>
      <w:bookmarkStart w:id="481" w:name="_Toc430341906"/>
      <w:bookmarkStart w:id="482" w:name="_Toc53420397"/>
      <w:bookmarkStart w:id="483" w:name="_Toc63429058"/>
      <w:bookmarkStart w:id="484" w:name="_Toc153278585"/>
      <w:r w:rsidRPr="008B0A34">
        <w:rPr>
          <w:color w:val="000000" w:themeColor="text1"/>
        </w:rPr>
        <w:t>RFP Response Structure and Details</w:t>
      </w:r>
      <w:bookmarkEnd w:id="480"/>
      <w:bookmarkEnd w:id="481"/>
      <w:bookmarkEnd w:id="482"/>
      <w:bookmarkEnd w:id="483"/>
      <w:bookmarkEnd w:id="484"/>
    </w:p>
    <w:p w14:paraId="5133562A" w14:textId="77777777" w:rsidR="000B34D1" w:rsidRPr="008B0A34" w:rsidRDefault="000B34D1" w:rsidP="00F103F2">
      <w:pPr>
        <w:spacing w:before="36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8B0A34" w:rsidRDefault="000B34D1" w:rsidP="00F103F2">
      <w:pPr>
        <w:pStyle w:val="Heading3"/>
        <w:jc w:val="both"/>
        <w:rPr>
          <w:b/>
          <w:bCs w:val="0"/>
          <w:color w:val="000000" w:themeColor="text1"/>
        </w:rPr>
      </w:pPr>
      <w:bookmarkStart w:id="485" w:name="_Toc498008776"/>
      <w:bookmarkStart w:id="486" w:name="_Toc3547770"/>
      <w:bookmarkStart w:id="487" w:name="_Toc498008777"/>
      <w:bookmarkStart w:id="488" w:name="_Toc3547771"/>
      <w:bookmarkStart w:id="489" w:name="_Toc498008778"/>
      <w:bookmarkStart w:id="490" w:name="_Toc3547772"/>
      <w:bookmarkStart w:id="491" w:name="_Toc498008779"/>
      <w:bookmarkStart w:id="492" w:name="_Toc3547773"/>
      <w:bookmarkStart w:id="493" w:name="_Toc498008780"/>
      <w:bookmarkStart w:id="494" w:name="_Toc3547774"/>
      <w:bookmarkStart w:id="495" w:name="_Toc498008781"/>
      <w:bookmarkStart w:id="496" w:name="_Toc3547775"/>
      <w:bookmarkStart w:id="497" w:name="_Toc402437956"/>
      <w:bookmarkStart w:id="498" w:name="_Toc430341907"/>
      <w:bookmarkEnd w:id="485"/>
      <w:bookmarkEnd w:id="486"/>
      <w:bookmarkEnd w:id="487"/>
      <w:bookmarkEnd w:id="488"/>
      <w:bookmarkEnd w:id="489"/>
      <w:bookmarkEnd w:id="490"/>
      <w:bookmarkEnd w:id="491"/>
      <w:bookmarkEnd w:id="492"/>
      <w:bookmarkEnd w:id="493"/>
      <w:bookmarkEnd w:id="494"/>
      <w:bookmarkEnd w:id="495"/>
      <w:bookmarkEnd w:id="496"/>
      <w:r w:rsidRPr="008B0A34">
        <w:rPr>
          <w:b/>
          <w:bCs w:val="0"/>
          <w:color w:val="000000" w:themeColor="text1"/>
        </w:rPr>
        <w:t xml:space="preserve">RFP </w:t>
      </w:r>
      <w:r w:rsidR="00B90029" w:rsidRPr="008B0A34">
        <w:rPr>
          <w:b/>
          <w:bCs w:val="0"/>
          <w:color w:val="000000" w:themeColor="text1"/>
        </w:rPr>
        <w:t xml:space="preserve">Submission </w:t>
      </w:r>
      <w:r w:rsidRPr="008B0A34">
        <w:rPr>
          <w:b/>
          <w:bCs w:val="0"/>
          <w:color w:val="000000" w:themeColor="text1"/>
        </w:rPr>
        <w:t>Structure</w:t>
      </w:r>
      <w:bookmarkEnd w:id="497"/>
      <w:bookmarkEnd w:id="498"/>
    </w:p>
    <w:p w14:paraId="1D29A6E8" w14:textId="77777777" w:rsidR="000B34D1" w:rsidRPr="008B0A34" w:rsidRDefault="000B34D1" w:rsidP="00F103F2">
      <w:pPr>
        <w:spacing w:before="36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It is absolutely necessary that the Response to the RFP shall be structured as detailed below:</w:t>
      </w:r>
    </w:p>
    <w:p w14:paraId="61F4E0BB" w14:textId="398BD9EA" w:rsidR="000B34D1" w:rsidRPr="008B0A34" w:rsidRDefault="00161970" w:rsidP="003B4F85">
      <w:pPr>
        <w:pStyle w:val="Heading4"/>
        <w:ind w:left="1620" w:hanging="900"/>
        <w:jc w:val="both"/>
        <w:rPr>
          <w:color w:val="000000" w:themeColor="text1"/>
        </w:rPr>
      </w:pPr>
      <w:r w:rsidRPr="008B0A34">
        <w:rPr>
          <w:color w:val="000000" w:themeColor="text1"/>
        </w:rPr>
        <w:t>The</w:t>
      </w:r>
      <w:r w:rsidR="00260DA6" w:rsidRPr="008B0A34">
        <w:rPr>
          <w:color w:val="000000" w:themeColor="text1"/>
        </w:rPr>
        <w:t xml:space="preserve"> Offer shall be presented in </w:t>
      </w:r>
      <w:r w:rsidRPr="008B0A34">
        <w:rPr>
          <w:b/>
          <w:bCs/>
          <w:color w:val="000000" w:themeColor="text1"/>
          <w:u w:val="single"/>
        </w:rPr>
        <w:t>One</w:t>
      </w:r>
      <w:r w:rsidR="00260DA6" w:rsidRPr="008B0A34">
        <w:rPr>
          <w:b/>
          <w:bCs/>
          <w:color w:val="000000" w:themeColor="text1"/>
          <w:u w:val="single"/>
        </w:rPr>
        <w:t xml:space="preserve"> </w:t>
      </w:r>
      <w:r w:rsidRPr="008B0A34">
        <w:rPr>
          <w:b/>
          <w:bCs/>
          <w:color w:val="000000" w:themeColor="text1"/>
          <w:u w:val="single"/>
        </w:rPr>
        <w:t xml:space="preserve">anonymous sealed envelope </w:t>
      </w:r>
      <w:r w:rsidR="00260DA6" w:rsidRPr="008B0A34">
        <w:rPr>
          <w:b/>
          <w:bCs/>
          <w:color w:val="000000" w:themeColor="text1"/>
          <w:u w:val="single"/>
        </w:rPr>
        <w:t>with wide adhesive tapes</w:t>
      </w:r>
      <w:r w:rsidRPr="008B0A34">
        <w:rPr>
          <w:color w:val="000000" w:themeColor="text1"/>
        </w:rPr>
        <w:t xml:space="preserve"> that includes</w:t>
      </w:r>
      <w:r w:rsidR="00260DA6" w:rsidRPr="008B0A34">
        <w:rPr>
          <w:color w:val="000000" w:themeColor="text1"/>
        </w:rPr>
        <w:t xml:space="preserve"> </w:t>
      </w:r>
      <w:r w:rsidR="003B4F85" w:rsidRPr="008B0A34">
        <w:rPr>
          <w:color w:val="000000" w:themeColor="text1"/>
        </w:rPr>
        <w:t xml:space="preserve">the following </w:t>
      </w:r>
      <w:r w:rsidR="003B4F85" w:rsidRPr="008B0A34">
        <w:rPr>
          <w:b/>
          <w:bCs/>
          <w:color w:val="FF0000"/>
          <w:u w:val="single"/>
        </w:rPr>
        <w:t>two (2) Inner Envelopes</w:t>
      </w:r>
      <w:r w:rsidR="00260DA6" w:rsidRPr="008B0A34">
        <w:rPr>
          <w:color w:val="000000" w:themeColor="text1"/>
        </w:rPr>
        <w:t>:</w:t>
      </w:r>
    </w:p>
    <w:p w14:paraId="4533ABC4" w14:textId="77777777" w:rsidR="000E08B9" w:rsidRPr="008B0A34" w:rsidRDefault="000E08B9" w:rsidP="000E08B9"/>
    <w:p w14:paraId="27DFBE6D" w14:textId="77777777" w:rsidR="000E08B9" w:rsidRPr="008B0A34" w:rsidRDefault="000E08B9" w:rsidP="000E08B9">
      <w:pPr>
        <w:pStyle w:val="Heading4"/>
        <w:numPr>
          <w:ilvl w:val="0"/>
          <w:numId w:val="8"/>
        </w:numPr>
        <w:tabs>
          <w:tab w:val="left" w:pos="1800"/>
          <w:tab w:val="left" w:pos="2070"/>
        </w:tabs>
        <w:ind w:left="2070" w:hanging="450"/>
        <w:jc w:val="both"/>
        <w:rPr>
          <w:color w:val="000000" w:themeColor="text1"/>
        </w:rPr>
      </w:pPr>
      <w:r w:rsidRPr="008B0A34">
        <w:rPr>
          <w:b/>
          <w:bCs/>
          <w:color w:val="000000" w:themeColor="text1"/>
        </w:rPr>
        <w:t xml:space="preserve">Sealed Envelope (#1) – Technical Offer: </w:t>
      </w:r>
      <w:r w:rsidRPr="008B0A34">
        <w:rPr>
          <w:color w:val="000000" w:themeColor="text1"/>
        </w:rPr>
        <w:t xml:space="preserve">It should contain (3) hard copies for </w:t>
      </w:r>
      <w:r w:rsidRPr="008B0A34">
        <w:rPr>
          <w:b/>
          <w:bCs/>
          <w:color w:val="FF0000"/>
          <w:u w:val="single"/>
        </w:rPr>
        <w:t>only</w:t>
      </w:r>
      <w:r w:rsidRPr="008B0A34">
        <w:rPr>
          <w:color w:val="000000" w:themeColor="text1"/>
        </w:rPr>
        <w:t xml:space="preserve"> “the Cover Page and the Technical Compliance Sheet” in </w:t>
      </w:r>
      <w:r w:rsidRPr="008B0A34">
        <w:rPr>
          <w:b/>
          <w:bCs/>
          <w:color w:val="000000" w:themeColor="text1"/>
          <w:u w:val="single"/>
        </w:rPr>
        <w:t>addition to the original Bid Bond document</w:t>
      </w:r>
      <w:r w:rsidRPr="008B0A34">
        <w:rPr>
          <w:color w:val="000000" w:themeColor="text1"/>
        </w:rPr>
        <w:t xml:space="preserve">. Also, the bidder should provide (3) soft copies on 3 separate CDs for the </w:t>
      </w:r>
      <w:r w:rsidRPr="008B0A34">
        <w:rPr>
          <w:color w:val="000000" w:themeColor="text1"/>
          <w:u w:val="single"/>
        </w:rPr>
        <w:t>complete</w:t>
      </w:r>
      <w:r w:rsidRPr="008B0A34">
        <w:rPr>
          <w:color w:val="000000" w:themeColor="text1"/>
        </w:rPr>
        <w:t xml:space="preserve"> technical Offer </w:t>
      </w:r>
      <w:r w:rsidRPr="008B0A34">
        <w:rPr>
          <w:rFonts w:asciiTheme="minorBidi" w:hAnsiTheme="minorBidi"/>
          <w:color w:val="000000" w:themeColor="text1"/>
          <w:szCs w:val="24"/>
        </w:rPr>
        <w:t xml:space="preserve">with the related </w:t>
      </w:r>
      <w:r w:rsidRPr="008B0A34">
        <w:rPr>
          <w:rFonts w:asciiTheme="minorBidi" w:hAnsiTheme="minorBidi"/>
          <w:color w:val="000000" w:themeColor="text1"/>
          <w:szCs w:val="24"/>
          <w:u w:val="single"/>
        </w:rPr>
        <w:t xml:space="preserve">Unpriced </w:t>
      </w:r>
      <w:proofErr w:type="spellStart"/>
      <w:r w:rsidRPr="008B0A34">
        <w:rPr>
          <w:rFonts w:asciiTheme="minorBidi" w:hAnsiTheme="minorBidi"/>
          <w:color w:val="000000" w:themeColor="text1"/>
          <w:szCs w:val="24"/>
          <w:u w:val="single"/>
        </w:rPr>
        <w:t>BoQ</w:t>
      </w:r>
      <w:proofErr w:type="spellEnd"/>
      <w:r w:rsidRPr="008B0A34">
        <w:rPr>
          <w:color w:val="000000" w:themeColor="text1"/>
        </w:rPr>
        <w:t xml:space="preserve"> and the Compliance Sheet.</w:t>
      </w:r>
    </w:p>
    <w:p w14:paraId="4D99184A" w14:textId="77777777" w:rsidR="000E08B9" w:rsidRPr="008B0A34" w:rsidRDefault="000E08B9" w:rsidP="000E08B9"/>
    <w:p w14:paraId="0545ADAC" w14:textId="77777777" w:rsidR="000E08B9" w:rsidRPr="008B0A34"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color w:val="000000" w:themeColor="text1"/>
        </w:rPr>
      </w:pPr>
      <w:r w:rsidRPr="008B0A34">
        <w:rPr>
          <w:rFonts w:asciiTheme="minorBidi" w:eastAsiaTheme="minorEastAsia" w:hAnsiTheme="minorBidi" w:cstheme="minorBidi"/>
          <w:b/>
          <w:bCs/>
          <w:color w:val="000000" w:themeColor="text1"/>
        </w:rPr>
        <w:t>Sealed Envelope (#2) – Commercial Offer:</w:t>
      </w:r>
      <w:r w:rsidRPr="008B0A34">
        <w:rPr>
          <w:rFonts w:asciiTheme="minorBidi" w:eastAsiaTheme="minorEastAsia" w:hAnsiTheme="minorBidi" w:cstheme="minorBidi"/>
          <w:color w:val="000000" w:themeColor="text1"/>
        </w:rPr>
        <w:t xml:space="preserve"> It should contain (3) hard copies sealed and stamped including “the System Pricing”. Bidder shall also provide (3) soft copies on separate CD.</w:t>
      </w:r>
    </w:p>
    <w:p w14:paraId="75120B17" w14:textId="5FF40B17" w:rsidR="00A5619E" w:rsidRPr="008B0A34" w:rsidRDefault="00A5619E" w:rsidP="00D868CA">
      <w:pPr>
        <w:pStyle w:val="Heading4"/>
        <w:ind w:left="1620" w:hanging="900"/>
        <w:jc w:val="both"/>
        <w:rPr>
          <w:color w:val="000000" w:themeColor="text1"/>
        </w:rPr>
      </w:pPr>
      <w:r w:rsidRPr="008B0A34">
        <w:rPr>
          <w:color w:val="000000" w:themeColor="text1"/>
        </w:rPr>
        <w:lastRenderedPageBreak/>
        <w:t xml:space="preserve">Offers are to be prepared in such a manner as to provide a </w:t>
      </w:r>
      <w:r w:rsidR="00365310" w:rsidRPr="008B0A34">
        <w:rPr>
          <w:color w:val="000000" w:themeColor="text1"/>
        </w:rPr>
        <w:t>s</w:t>
      </w:r>
      <w:r w:rsidRPr="008B0A34">
        <w:rPr>
          <w:color w:val="000000" w:themeColor="text1"/>
        </w:rPr>
        <w:t>traightforward, concise explanation of the Bidders’ capabilities to satisfy the requirements of this RFP with regards to each item of the Scope of Work</w:t>
      </w:r>
      <w:r w:rsidR="00D868CA" w:rsidRPr="008B0A34">
        <w:rPr>
          <w:color w:val="000000" w:themeColor="text1"/>
        </w:rPr>
        <w:t>.</w:t>
      </w:r>
    </w:p>
    <w:p w14:paraId="50406532" w14:textId="1F323743" w:rsidR="00A5619E" w:rsidRPr="008B0A34" w:rsidRDefault="00A5619E" w:rsidP="006A644B">
      <w:pPr>
        <w:pStyle w:val="Heading4"/>
        <w:ind w:left="1620" w:hanging="900"/>
        <w:jc w:val="both"/>
        <w:rPr>
          <w:b/>
          <w:bCs/>
          <w:i/>
          <w:iCs/>
          <w:color w:val="FF0000"/>
        </w:rPr>
      </w:pPr>
      <w:r w:rsidRPr="008B0A34">
        <w:rPr>
          <w:b/>
          <w:bCs/>
          <w:i/>
          <w:iCs/>
          <w:color w:val="FF0000"/>
        </w:rPr>
        <w:t xml:space="preserve">Any figures and/or price indicators emanating from the Technical Offer (point </w:t>
      </w:r>
      <w:r w:rsidR="0092787D" w:rsidRPr="008B0A34">
        <w:rPr>
          <w:b/>
          <w:bCs/>
          <w:i/>
          <w:iCs/>
          <w:color w:val="FF0000"/>
        </w:rPr>
        <w:t>#</w:t>
      </w:r>
      <w:r w:rsidR="006A644B" w:rsidRPr="008B0A34">
        <w:rPr>
          <w:b/>
          <w:bCs/>
          <w:i/>
          <w:iCs/>
          <w:color w:val="FF0000"/>
        </w:rPr>
        <w:t>A</w:t>
      </w:r>
      <w:r w:rsidR="0092787D" w:rsidRPr="008B0A34">
        <w:rPr>
          <w:b/>
          <w:bCs/>
          <w:i/>
          <w:iCs/>
          <w:color w:val="FF0000"/>
        </w:rPr>
        <w:t xml:space="preserve"> </w:t>
      </w:r>
      <w:r w:rsidRPr="008B0A34">
        <w:rPr>
          <w:b/>
          <w:bCs/>
          <w:i/>
          <w:iCs/>
          <w:color w:val="FF0000"/>
        </w:rPr>
        <w:t xml:space="preserve">above) will lead </w:t>
      </w:r>
      <w:r w:rsidR="00C274D7" w:rsidRPr="008B0A34">
        <w:rPr>
          <w:b/>
          <w:bCs/>
          <w:i/>
          <w:iCs/>
          <w:color w:val="FF0000"/>
        </w:rPr>
        <w:t>to the</w:t>
      </w:r>
      <w:r w:rsidRPr="008B0A34">
        <w:rPr>
          <w:b/>
          <w:bCs/>
          <w:i/>
          <w:iCs/>
          <w:color w:val="FF0000"/>
        </w:rPr>
        <w:t xml:space="preserve"> immediate disqualification of the related Bidder from the bid.</w:t>
      </w:r>
    </w:p>
    <w:p w14:paraId="08602FCD" w14:textId="3E628C59" w:rsidR="000B34D1" w:rsidRPr="008B0A34" w:rsidRDefault="000B34D1" w:rsidP="00E613A9">
      <w:pPr>
        <w:pStyle w:val="Heading4"/>
        <w:ind w:left="1620" w:hanging="900"/>
        <w:jc w:val="both"/>
        <w:rPr>
          <w:color w:val="000000" w:themeColor="text1"/>
        </w:rPr>
      </w:pPr>
      <w:bookmarkStart w:id="499" w:name="_Toc402437963"/>
      <w:r w:rsidRPr="008B0A34">
        <w:rPr>
          <w:color w:val="000000" w:themeColor="text1"/>
        </w:rPr>
        <w:t>The Offer submitted by the Bidder(s) shall list exhaustively and in full detail Products and Services as well as any other requiremen</w:t>
      </w:r>
      <w:r w:rsidR="001D282F" w:rsidRPr="008B0A34">
        <w:rPr>
          <w:color w:val="000000" w:themeColor="text1"/>
        </w:rPr>
        <w:t>ts needed for the installation</w:t>
      </w:r>
      <w:r w:rsidRPr="008B0A34">
        <w:rPr>
          <w:color w:val="000000" w:themeColor="text1"/>
        </w:rPr>
        <w:t xml:space="preserve">, and acceptance of the Bidder(s) </w:t>
      </w:r>
      <w:r w:rsidR="003D5A0C" w:rsidRPr="008B0A34">
        <w:rPr>
          <w:color w:val="000000" w:themeColor="text1"/>
        </w:rPr>
        <w:t>Products</w:t>
      </w:r>
      <w:r w:rsidR="000F2640" w:rsidRPr="008B0A34">
        <w:rPr>
          <w:color w:val="000000" w:themeColor="text1"/>
        </w:rPr>
        <w:t xml:space="preserve"> (if applicable)</w:t>
      </w:r>
      <w:r w:rsidRPr="008B0A34">
        <w:rPr>
          <w:color w:val="000000" w:themeColor="text1"/>
        </w:rPr>
        <w:t>.</w:t>
      </w:r>
      <w:bookmarkEnd w:id="499"/>
      <w:r w:rsidRPr="008B0A34">
        <w:rPr>
          <w:color w:val="000000" w:themeColor="text1"/>
        </w:rPr>
        <w:t xml:space="preserve"> </w:t>
      </w:r>
    </w:p>
    <w:p w14:paraId="6D1670A2" w14:textId="79FDB1A2" w:rsidR="000B34D1" w:rsidRPr="008B0A34" w:rsidRDefault="000B34D1" w:rsidP="00753105">
      <w:pPr>
        <w:pStyle w:val="Heading4"/>
        <w:ind w:left="1620" w:hanging="900"/>
        <w:jc w:val="both"/>
        <w:rPr>
          <w:color w:val="000000" w:themeColor="text1"/>
        </w:rPr>
      </w:pPr>
      <w:bookmarkStart w:id="500" w:name="_Toc402437965"/>
      <w:r w:rsidRPr="008B0A34">
        <w:rPr>
          <w:color w:val="000000" w:themeColor="text1"/>
        </w:rPr>
        <w:t xml:space="preserve">The Commercial Offer shall include an independent section detailing the bidder’s price for each provided </w:t>
      </w:r>
      <w:r w:rsidR="000F2640" w:rsidRPr="008B0A34">
        <w:rPr>
          <w:color w:val="000000" w:themeColor="text1"/>
        </w:rPr>
        <w:t xml:space="preserve">products and/or </w:t>
      </w:r>
      <w:r w:rsidRPr="008B0A34">
        <w:rPr>
          <w:color w:val="000000" w:themeColor="text1"/>
        </w:rPr>
        <w:t>service</w:t>
      </w:r>
      <w:r w:rsidR="000F2640" w:rsidRPr="008B0A34">
        <w:rPr>
          <w:color w:val="000000" w:themeColor="text1"/>
        </w:rPr>
        <w:t>s</w:t>
      </w:r>
      <w:r w:rsidRPr="008B0A34">
        <w:rPr>
          <w:color w:val="000000" w:themeColor="text1"/>
        </w:rPr>
        <w:t>. In this section, Bidder(s) must explicitly state the price of each performed activity</w:t>
      </w:r>
      <w:bookmarkEnd w:id="500"/>
      <w:r w:rsidR="00782CB6" w:rsidRPr="008B0A34">
        <w:rPr>
          <w:b/>
          <w:bCs/>
          <w:color w:val="000000" w:themeColor="text1"/>
        </w:rPr>
        <w:t xml:space="preserve"> The offer </w:t>
      </w:r>
      <w:r w:rsidR="00E613A9" w:rsidRPr="008B0A34">
        <w:rPr>
          <w:b/>
          <w:bCs/>
          <w:color w:val="000000" w:themeColor="text1"/>
        </w:rPr>
        <w:t xml:space="preserve">validity </w:t>
      </w:r>
      <w:r w:rsidR="00782CB6" w:rsidRPr="008B0A34">
        <w:rPr>
          <w:b/>
          <w:bCs/>
          <w:color w:val="000000" w:themeColor="text1"/>
        </w:rPr>
        <w:t xml:space="preserve">shall be for </w:t>
      </w:r>
      <w:r w:rsidR="00753105" w:rsidRPr="008B0A34">
        <w:rPr>
          <w:b/>
          <w:bCs/>
          <w:color w:val="000000" w:themeColor="text1"/>
        </w:rPr>
        <w:t>Six</w:t>
      </w:r>
      <w:r w:rsidR="00782CB6" w:rsidRPr="008B0A34">
        <w:rPr>
          <w:b/>
          <w:bCs/>
          <w:color w:val="000000" w:themeColor="text1"/>
        </w:rPr>
        <w:t xml:space="preserve"> </w:t>
      </w:r>
      <w:r w:rsidR="00791C5D" w:rsidRPr="008B0A34">
        <w:rPr>
          <w:b/>
          <w:bCs/>
          <w:color w:val="000000" w:themeColor="text1"/>
        </w:rPr>
        <w:t>(</w:t>
      </w:r>
      <w:r w:rsidR="00753105" w:rsidRPr="008B0A34">
        <w:rPr>
          <w:b/>
          <w:bCs/>
          <w:color w:val="000000" w:themeColor="text1"/>
        </w:rPr>
        <w:t>6</w:t>
      </w:r>
      <w:r w:rsidR="00791C5D" w:rsidRPr="008B0A34">
        <w:rPr>
          <w:b/>
          <w:bCs/>
          <w:color w:val="000000" w:themeColor="text1"/>
        </w:rPr>
        <w:t xml:space="preserve">) </w:t>
      </w:r>
      <w:r w:rsidR="00782CB6" w:rsidRPr="008B0A34">
        <w:rPr>
          <w:b/>
          <w:bCs/>
          <w:color w:val="000000" w:themeColor="text1"/>
        </w:rPr>
        <w:t>months at least</w:t>
      </w:r>
      <w:r w:rsidR="00C16A69" w:rsidRPr="008B0A34">
        <w:rPr>
          <w:b/>
          <w:bCs/>
          <w:color w:val="000000" w:themeColor="text1"/>
        </w:rPr>
        <w:t xml:space="preserve"> from the date of the offer submission closing date</w:t>
      </w:r>
      <w:r w:rsidRPr="008B0A34">
        <w:rPr>
          <w:color w:val="000000" w:themeColor="text1"/>
        </w:rPr>
        <w:t>.</w:t>
      </w:r>
      <w:r w:rsidR="00E613A9" w:rsidRPr="008B0A34">
        <w:rPr>
          <w:color w:val="000000" w:themeColor="text1"/>
        </w:rPr>
        <w:t xml:space="preserve"> </w:t>
      </w:r>
      <w:r w:rsidR="000F2640" w:rsidRPr="008B0A34">
        <w:rPr>
          <w:color w:val="000000" w:themeColor="text1"/>
        </w:rPr>
        <w:t xml:space="preserve">By virtue </w:t>
      </w:r>
      <w:r w:rsidR="00790384" w:rsidRPr="008B0A34">
        <w:rPr>
          <w:color w:val="000000" w:themeColor="text1"/>
        </w:rPr>
        <w:t>of Article</w:t>
      </w:r>
      <w:r w:rsidR="00E613A9" w:rsidRPr="008B0A34">
        <w:rPr>
          <w:color w:val="000000" w:themeColor="text1"/>
        </w:rPr>
        <w:t xml:space="preserve"> (21-1) of the PPL no.244/2021, MIC2 may request the extension of the offer validity, </w:t>
      </w:r>
      <w:r w:rsidR="00790384" w:rsidRPr="008B0A34">
        <w:rPr>
          <w:color w:val="000000" w:themeColor="text1"/>
        </w:rPr>
        <w:t>however</w:t>
      </w:r>
      <w:r w:rsidR="00E613A9" w:rsidRPr="008B0A34">
        <w:rPr>
          <w:color w:val="000000" w:themeColor="text1"/>
        </w:rPr>
        <w:t xml:space="preserve"> bidder can refuse such request without confiscate his bid bond by MIC2</w:t>
      </w:r>
      <w:r w:rsidR="000F2640" w:rsidRPr="008B0A34">
        <w:rPr>
          <w:color w:val="000000" w:themeColor="text1"/>
        </w:rPr>
        <w:t>.</w:t>
      </w:r>
    </w:p>
    <w:p w14:paraId="5D93D20F" w14:textId="77777777" w:rsidR="00782CB6" w:rsidRPr="008B0A34" w:rsidRDefault="00782CB6" w:rsidP="00E613A9">
      <w:pPr>
        <w:ind w:left="1620" w:hanging="900"/>
        <w:rPr>
          <w:color w:val="000000" w:themeColor="text1"/>
        </w:rPr>
      </w:pPr>
    </w:p>
    <w:p w14:paraId="3309C670" w14:textId="2A6F9744" w:rsidR="00782CB6" w:rsidRPr="008B0A34" w:rsidRDefault="00782CB6" w:rsidP="00B95E4C">
      <w:pPr>
        <w:pStyle w:val="Heading4"/>
        <w:ind w:left="1620" w:hanging="900"/>
        <w:jc w:val="both"/>
        <w:rPr>
          <w:color w:val="000000" w:themeColor="text1"/>
        </w:rPr>
      </w:pPr>
      <w:bookmarkStart w:id="501" w:name="_Toc402437966"/>
      <w:r w:rsidRPr="008B0A34">
        <w:rPr>
          <w:color w:val="000000" w:themeColor="text1"/>
        </w:rPr>
        <w:t xml:space="preserve">Each </w:t>
      </w:r>
      <w:r w:rsidR="00790384" w:rsidRPr="008B0A34">
        <w:rPr>
          <w:color w:val="000000" w:themeColor="text1"/>
        </w:rPr>
        <w:t>bidder</w:t>
      </w:r>
      <w:r w:rsidRPr="008B0A34">
        <w:rPr>
          <w:color w:val="000000" w:themeColor="text1"/>
        </w:rPr>
        <w:t xml:space="preserve"> shall submit a bid bond </w:t>
      </w:r>
      <w:r w:rsidR="00A01C60" w:rsidRPr="008B0A34">
        <w:rPr>
          <w:color w:val="000000" w:themeColor="text1"/>
        </w:rPr>
        <w:t xml:space="preserve">in cash or as </w:t>
      </w:r>
      <w:r w:rsidRPr="008B0A34">
        <w:rPr>
          <w:color w:val="000000" w:themeColor="text1"/>
        </w:rPr>
        <w:t xml:space="preserve">bank guarantee amounting </w:t>
      </w:r>
      <w:r w:rsidR="00934714" w:rsidRPr="008B0A34">
        <w:rPr>
          <w:color w:val="000000" w:themeColor="text1"/>
        </w:rPr>
        <w:t>to</w:t>
      </w:r>
      <w:r w:rsidR="009E35FD" w:rsidRPr="008B0A34">
        <w:rPr>
          <w:color w:val="000000" w:themeColor="text1"/>
        </w:rPr>
        <w:t xml:space="preserve"> USD</w:t>
      </w:r>
      <w:r w:rsidR="00882325" w:rsidRPr="008B0A34">
        <w:rPr>
          <w:color w:val="000000" w:themeColor="text1"/>
        </w:rPr>
        <w:t>/</w:t>
      </w:r>
      <w:r w:rsidR="00A80F4A" w:rsidRPr="008B0A34">
        <w:rPr>
          <w:color w:val="000000" w:themeColor="text1"/>
        </w:rPr>
        <w:t>1</w:t>
      </w:r>
      <w:r w:rsidR="009E35FD" w:rsidRPr="008B0A34">
        <w:rPr>
          <w:color w:val="000000" w:themeColor="text1"/>
        </w:rPr>
        <w:t>,000</w:t>
      </w:r>
      <w:r w:rsidRPr="008B0A34">
        <w:rPr>
          <w:color w:val="000000" w:themeColor="text1"/>
        </w:rPr>
        <w:t>/</w:t>
      </w:r>
      <w:r w:rsidR="00790384" w:rsidRPr="008B0A34">
        <w:rPr>
          <w:color w:val="000000" w:themeColor="text1"/>
        </w:rPr>
        <w:t xml:space="preserve"> in Fresh USD</w:t>
      </w:r>
      <w:r w:rsidRPr="008B0A34">
        <w:rPr>
          <w:color w:val="000000" w:themeColor="text1"/>
        </w:rPr>
        <w:t xml:space="preserve"> </w:t>
      </w:r>
      <w:r w:rsidR="00803907" w:rsidRPr="008B0A34">
        <w:rPr>
          <w:color w:val="000000" w:themeColor="text1"/>
        </w:rPr>
        <w:t>by virtue of A</w:t>
      </w:r>
      <w:r w:rsidRPr="008B0A34">
        <w:rPr>
          <w:color w:val="000000" w:themeColor="text1"/>
        </w:rPr>
        <w:t>rticle 34 of the PPL</w:t>
      </w:r>
      <w:r w:rsidR="00B64D91" w:rsidRPr="008B0A34">
        <w:rPr>
          <w:color w:val="000000" w:themeColor="text1"/>
        </w:rPr>
        <w:t xml:space="preserve"> no.244/2021</w:t>
      </w:r>
      <w:r w:rsidRPr="008B0A34">
        <w:rPr>
          <w:color w:val="000000" w:themeColor="text1"/>
        </w:rPr>
        <w:t xml:space="preserve"> where the period of such bid bond </w:t>
      </w:r>
      <w:r w:rsidR="005F1257" w:rsidRPr="008B0A34">
        <w:rPr>
          <w:color w:val="000000" w:themeColor="text1"/>
        </w:rPr>
        <w:t xml:space="preserve">shall be </w:t>
      </w:r>
      <w:r w:rsidR="00B95E4C" w:rsidRPr="008B0A34">
        <w:rPr>
          <w:color w:val="000000" w:themeColor="text1"/>
        </w:rPr>
        <w:t>Seven (7</w:t>
      </w:r>
      <w:r w:rsidR="00934714" w:rsidRPr="008B0A34">
        <w:rPr>
          <w:color w:val="000000" w:themeColor="text1"/>
        </w:rPr>
        <w:t xml:space="preserve">) </w:t>
      </w:r>
      <w:r w:rsidR="00347E80" w:rsidRPr="008B0A34">
        <w:rPr>
          <w:color w:val="000000" w:themeColor="text1"/>
        </w:rPr>
        <w:t>months</w:t>
      </w:r>
      <w:r w:rsidR="00C16A69" w:rsidRPr="008B0A34">
        <w:rPr>
          <w:b/>
          <w:bCs/>
          <w:color w:val="000000" w:themeColor="text1"/>
        </w:rPr>
        <w:t xml:space="preserve"> from the date of the offer submission closing date</w:t>
      </w:r>
      <w:r w:rsidRPr="008B0A34">
        <w:rPr>
          <w:color w:val="000000" w:themeColor="text1"/>
        </w:rPr>
        <w:t>.</w:t>
      </w:r>
    </w:p>
    <w:p w14:paraId="4E97BCEE" w14:textId="05F323C0" w:rsidR="007C3728" w:rsidRPr="008B0A34" w:rsidRDefault="007C3728" w:rsidP="007C3728"/>
    <w:p w14:paraId="5BAF21EA" w14:textId="77777777" w:rsidR="002E1288" w:rsidRPr="008B0A34" w:rsidRDefault="002E1288" w:rsidP="007C3728"/>
    <w:p w14:paraId="21F54A9C" w14:textId="14744D31" w:rsidR="000B34D1" w:rsidRPr="008B0A34" w:rsidRDefault="00782CB6" w:rsidP="00D8246F">
      <w:pPr>
        <w:pStyle w:val="Heading3"/>
        <w:spacing w:before="120"/>
        <w:jc w:val="both"/>
        <w:rPr>
          <w:b/>
          <w:bCs w:val="0"/>
          <w:color w:val="000000" w:themeColor="text1"/>
        </w:rPr>
      </w:pPr>
      <w:r w:rsidRPr="008B0A34">
        <w:rPr>
          <w:b/>
          <w:bCs w:val="0"/>
          <w:color w:val="000000" w:themeColor="text1"/>
        </w:rPr>
        <w:t>RFP Respo</w:t>
      </w:r>
      <w:r w:rsidR="000B34D1" w:rsidRPr="008B0A34">
        <w:rPr>
          <w:b/>
          <w:bCs w:val="0"/>
          <w:color w:val="000000" w:themeColor="text1"/>
        </w:rPr>
        <w:t>nse structure</w:t>
      </w:r>
      <w:bookmarkEnd w:id="501"/>
    </w:p>
    <w:p w14:paraId="5288FD10" w14:textId="77777777" w:rsidR="000C2AA6" w:rsidRPr="008B0A34"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8B0A34" w14:paraId="78903E02" w14:textId="77777777" w:rsidTr="000C2AA6">
        <w:trPr>
          <w:trHeight w:val="103"/>
        </w:trPr>
        <w:tc>
          <w:tcPr>
            <w:tcW w:w="4590" w:type="dxa"/>
          </w:tcPr>
          <w:p w14:paraId="5A3C1A43" w14:textId="63F07FCB"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8B0A34" w:rsidRDefault="000B34D1" w:rsidP="000C2AA6">
            <w:pPr>
              <w:jc w:val="center"/>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Description</w:t>
            </w:r>
          </w:p>
        </w:tc>
      </w:tr>
      <w:tr w:rsidR="00FD2A47" w:rsidRPr="008B0A34" w14:paraId="5ED0FB9D" w14:textId="77777777" w:rsidTr="000C2AA6">
        <w:trPr>
          <w:trHeight w:val="1250"/>
        </w:trPr>
        <w:tc>
          <w:tcPr>
            <w:tcW w:w="4590" w:type="dxa"/>
          </w:tcPr>
          <w:p w14:paraId="50A7BC13" w14:textId="77777777" w:rsidR="000B34D1" w:rsidRPr="008B0A34"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COVER PAGE </w:t>
            </w:r>
          </w:p>
          <w:p w14:paraId="340676D5"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8B0A34" w14:paraId="6DE2D17B" w14:textId="77777777" w:rsidTr="000C2AA6">
        <w:trPr>
          <w:trHeight w:val="660"/>
        </w:trPr>
        <w:tc>
          <w:tcPr>
            <w:tcW w:w="4590" w:type="dxa"/>
          </w:tcPr>
          <w:p w14:paraId="12519832"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TABLE OF CONTENTS </w:t>
            </w:r>
          </w:p>
          <w:p w14:paraId="5F4867B1"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8B0A34" w14:paraId="5365CF56" w14:textId="77777777" w:rsidTr="000C2AA6">
        <w:trPr>
          <w:trHeight w:val="804"/>
        </w:trPr>
        <w:tc>
          <w:tcPr>
            <w:tcW w:w="4590" w:type="dxa"/>
          </w:tcPr>
          <w:p w14:paraId="318B469C"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8B0A34" w:rsidRDefault="000B34D1"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Brief description of the key elements of the </w:t>
            </w:r>
            <w:r w:rsidR="00E90305" w:rsidRPr="008B0A34">
              <w:rPr>
                <w:rFonts w:asciiTheme="minorBidi" w:eastAsiaTheme="minorEastAsia" w:hAnsiTheme="minorBidi" w:cstheme="minorBidi"/>
                <w:color w:val="000000" w:themeColor="text1"/>
                <w:sz w:val="22"/>
                <w:szCs w:val="22"/>
              </w:rPr>
              <w:t>Offer;</w:t>
            </w:r>
            <w:r w:rsidRPr="008B0A34">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8B0A34" w14:paraId="5640094C" w14:textId="77777777" w:rsidTr="000C2AA6">
        <w:trPr>
          <w:trHeight w:val="1361"/>
        </w:trPr>
        <w:tc>
          <w:tcPr>
            <w:tcW w:w="4590" w:type="dxa"/>
          </w:tcPr>
          <w:p w14:paraId="03D00B6F" w14:textId="77777777" w:rsidR="000B34D1" w:rsidRPr="008B0A34" w:rsidRDefault="000B34D1" w:rsidP="009162AA">
            <w:pPr>
              <w:jc w:val="both"/>
              <w:rPr>
                <w:rFonts w:asciiTheme="minorBidi" w:hAnsiTheme="minorBidi" w:cstheme="minorBidi"/>
                <w:color w:val="000000" w:themeColor="text1"/>
                <w:sz w:val="22"/>
                <w:szCs w:val="22"/>
                <w:lang w:eastAsia="zh-CN"/>
              </w:rPr>
            </w:pPr>
            <w:r w:rsidRPr="008B0A34">
              <w:rPr>
                <w:rFonts w:asciiTheme="minorBidi" w:hAnsiTheme="minorBidi" w:cstheme="minorBidi"/>
                <w:color w:val="000000" w:themeColor="text1"/>
                <w:sz w:val="22"/>
                <w:szCs w:val="22"/>
                <w:lang w:eastAsia="zh-CN"/>
              </w:rPr>
              <w:t xml:space="preserve">SECTION2: Response to RFP </w:t>
            </w:r>
          </w:p>
          <w:p w14:paraId="5F535818" w14:textId="77777777" w:rsidR="000B34D1" w:rsidRPr="008B0A34" w:rsidRDefault="000B34D1" w:rsidP="009162AA">
            <w:pPr>
              <w:jc w:val="both"/>
              <w:rPr>
                <w:rFonts w:asciiTheme="minorBidi" w:hAnsiTheme="minorBidi" w:cstheme="minorBidi"/>
                <w:color w:val="000000" w:themeColor="text1"/>
                <w:sz w:val="22"/>
                <w:szCs w:val="22"/>
                <w:lang w:eastAsia="zh-CN"/>
              </w:rPr>
            </w:pPr>
            <w:r w:rsidRPr="008B0A34">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8B0A34" w:rsidRDefault="000B34D1" w:rsidP="009162AA">
            <w:pPr>
              <w:jc w:val="both"/>
              <w:rPr>
                <w:rFonts w:asciiTheme="minorBidi" w:hAnsiTheme="minorBidi" w:cstheme="minorBidi"/>
                <w:color w:val="000000" w:themeColor="text1"/>
                <w:sz w:val="22"/>
                <w:szCs w:val="22"/>
                <w:lang w:eastAsia="zh-CN"/>
              </w:rPr>
            </w:pPr>
            <w:r w:rsidRPr="008B0A34">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8B0A34" w:rsidRDefault="000B34D1" w:rsidP="009162AA">
            <w:pPr>
              <w:jc w:val="both"/>
              <w:rPr>
                <w:rFonts w:asciiTheme="minorBidi" w:hAnsiTheme="minorBidi" w:cstheme="minorBidi"/>
                <w:color w:val="000000" w:themeColor="text1"/>
                <w:sz w:val="22"/>
                <w:szCs w:val="22"/>
                <w:lang w:eastAsia="zh-CN"/>
              </w:rPr>
            </w:pPr>
            <w:r w:rsidRPr="008B0A34">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8B0A34">
              <w:rPr>
                <w:rFonts w:asciiTheme="minorBidi" w:hAnsiTheme="minorBidi" w:cstheme="minorBidi"/>
                <w:color w:val="000000" w:themeColor="text1"/>
                <w:sz w:val="22"/>
                <w:szCs w:val="22"/>
                <w:lang w:eastAsia="zh-CN"/>
              </w:rPr>
              <w:t>in Section 2 and in Appendices</w:t>
            </w:r>
            <w:r w:rsidRPr="008B0A34">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8B0A34" w:rsidRDefault="000B34D1" w:rsidP="00803907">
            <w:pPr>
              <w:jc w:val="both"/>
              <w:rPr>
                <w:rFonts w:asciiTheme="minorBidi" w:hAnsiTheme="minorBidi" w:cstheme="minorBidi"/>
                <w:color w:val="000000" w:themeColor="text1"/>
                <w:sz w:val="22"/>
                <w:szCs w:val="22"/>
                <w:lang w:eastAsia="zh-CN"/>
              </w:rPr>
            </w:pPr>
            <w:r w:rsidRPr="008B0A34">
              <w:rPr>
                <w:rFonts w:asciiTheme="minorBidi" w:hAnsiTheme="minorBidi" w:cstheme="minorBidi"/>
                <w:color w:val="000000" w:themeColor="text1"/>
                <w:sz w:val="22"/>
                <w:szCs w:val="22"/>
                <w:lang w:eastAsia="zh-CN"/>
              </w:rPr>
              <w:t xml:space="preserve">Bidders are kindly requested to refer to </w:t>
            </w:r>
            <w:r w:rsidR="005D2D02" w:rsidRPr="008B0A34">
              <w:rPr>
                <w:rFonts w:asciiTheme="minorBidi" w:hAnsiTheme="minorBidi" w:cstheme="minorBidi"/>
                <w:color w:val="000000" w:themeColor="text1"/>
                <w:sz w:val="22"/>
                <w:szCs w:val="22"/>
                <w:lang w:eastAsia="zh-CN"/>
              </w:rPr>
              <w:t xml:space="preserve">Section </w:t>
            </w:r>
            <w:r w:rsidR="00803907" w:rsidRPr="008B0A34">
              <w:rPr>
                <w:rFonts w:asciiTheme="minorBidi" w:hAnsiTheme="minorBidi" w:cstheme="minorBidi"/>
                <w:color w:val="000000" w:themeColor="text1"/>
                <w:sz w:val="22"/>
                <w:szCs w:val="22"/>
                <w:lang w:eastAsia="zh-CN"/>
              </w:rPr>
              <w:t>5</w:t>
            </w:r>
            <w:r w:rsidR="00C009E4" w:rsidRPr="008B0A34">
              <w:rPr>
                <w:rFonts w:asciiTheme="minorBidi" w:hAnsiTheme="minorBidi" w:cstheme="minorBidi"/>
                <w:color w:val="000000" w:themeColor="text1"/>
                <w:sz w:val="22"/>
                <w:szCs w:val="22"/>
                <w:lang w:eastAsia="zh-CN"/>
              </w:rPr>
              <w:t>.2.3</w:t>
            </w:r>
            <w:r w:rsidRPr="008B0A34">
              <w:rPr>
                <w:rFonts w:asciiTheme="minorBidi" w:hAnsiTheme="minorBidi" w:cstheme="minorBidi"/>
                <w:color w:val="000000" w:themeColor="text1"/>
                <w:sz w:val="22"/>
                <w:szCs w:val="22"/>
                <w:lang w:eastAsia="zh-CN"/>
              </w:rPr>
              <w:t xml:space="preserve"> below for the RFP response details. </w:t>
            </w:r>
          </w:p>
        </w:tc>
      </w:tr>
      <w:tr w:rsidR="00FD2A47" w:rsidRPr="008B0A34" w14:paraId="61C44D4F" w14:textId="77777777" w:rsidTr="000C2AA6">
        <w:trPr>
          <w:trHeight w:val="1361"/>
        </w:trPr>
        <w:tc>
          <w:tcPr>
            <w:tcW w:w="4590" w:type="dxa"/>
          </w:tcPr>
          <w:p w14:paraId="71B182AC" w14:textId="77777777" w:rsidR="00A65787" w:rsidRPr="008B0A34" w:rsidRDefault="00A65787" w:rsidP="009162AA">
            <w:pPr>
              <w:jc w:val="both"/>
              <w:rPr>
                <w:rFonts w:asciiTheme="minorBidi" w:eastAsia="Calibri" w:hAnsiTheme="minorBidi" w:cstheme="minorBidi"/>
                <w:color w:val="000000" w:themeColor="text1"/>
                <w:sz w:val="22"/>
                <w:szCs w:val="22"/>
              </w:rPr>
            </w:pPr>
            <w:r w:rsidRPr="008B0A34">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8B0A34" w:rsidRDefault="00A65787" w:rsidP="009162AA">
            <w:pPr>
              <w:jc w:val="both"/>
              <w:rPr>
                <w:rFonts w:asciiTheme="minorBidi" w:eastAsia="Calibri" w:hAnsiTheme="minorBidi" w:cstheme="minorBidi"/>
                <w:i/>
                <w:iCs/>
                <w:color w:val="000000" w:themeColor="text1"/>
                <w:sz w:val="22"/>
                <w:szCs w:val="22"/>
              </w:rPr>
            </w:pPr>
            <w:r w:rsidRPr="008B0A34">
              <w:rPr>
                <w:rFonts w:asciiTheme="minorBidi" w:eastAsia="Calibri" w:hAnsiTheme="minorBidi" w:cstheme="minorBidi"/>
                <w:i/>
                <w:iCs/>
                <w:color w:val="000000" w:themeColor="text1"/>
                <w:sz w:val="22"/>
                <w:szCs w:val="22"/>
              </w:rPr>
              <w:t>To be included in the Technical</w:t>
            </w:r>
          </w:p>
          <w:p w14:paraId="05231DEB" w14:textId="77777777" w:rsidR="00A65787" w:rsidRPr="008B0A34" w:rsidRDefault="00A65787" w:rsidP="009162AA">
            <w:pPr>
              <w:jc w:val="both"/>
              <w:rPr>
                <w:rFonts w:asciiTheme="minorBidi" w:hAnsiTheme="minorBidi" w:cstheme="minorBidi"/>
                <w:color w:val="000000" w:themeColor="text1"/>
                <w:sz w:val="22"/>
                <w:szCs w:val="22"/>
                <w:lang w:eastAsia="zh-CN"/>
              </w:rPr>
            </w:pPr>
            <w:r w:rsidRPr="008B0A34">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8B0A34" w:rsidRDefault="00A65787" w:rsidP="0081118D">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8B0A34">
              <w:rPr>
                <w:rFonts w:asciiTheme="minorBidi" w:eastAsiaTheme="minorEastAsia" w:hAnsiTheme="minorBidi" w:cstheme="minorBidi"/>
                <w:color w:val="000000" w:themeColor="text1"/>
                <w:sz w:val="22"/>
                <w:szCs w:val="22"/>
              </w:rPr>
              <w:t>3</w:t>
            </w:r>
            <w:r w:rsidRPr="008B0A34">
              <w:rPr>
                <w:rFonts w:asciiTheme="minorBidi" w:eastAsiaTheme="minorEastAsia" w:hAnsiTheme="minorBidi" w:cstheme="minorBidi"/>
                <w:color w:val="000000" w:themeColor="text1"/>
                <w:sz w:val="22"/>
                <w:szCs w:val="22"/>
              </w:rPr>
              <w:t>.2 of the present RFP.</w:t>
            </w:r>
          </w:p>
          <w:p w14:paraId="2FC50395" w14:textId="77777777" w:rsidR="00A65787" w:rsidRPr="008B0A34"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8B0A34" w:rsidRDefault="00A65787" w:rsidP="009162AA">
            <w:pPr>
              <w:jc w:val="both"/>
              <w:rPr>
                <w:rFonts w:asciiTheme="minorBidi" w:hAnsiTheme="minorBidi" w:cstheme="minorBidi"/>
                <w:color w:val="000000" w:themeColor="text1"/>
                <w:sz w:val="22"/>
                <w:szCs w:val="22"/>
                <w:lang w:eastAsia="zh-CN"/>
              </w:rPr>
            </w:pPr>
            <w:r w:rsidRPr="008B0A34">
              <w:rPr>
                <w:rFonts w:asciiTheme="minorBidi" w:eastAsia="Calibri" w:hAnsiTheme="minorBidi" w:cstheme="minorBidi"/>
                <w:i/>
                <w:iCs/>
                <w:color w:val="000000" w:themeColor="text1"/>
                <w:sz w:val="22"/>
                <w:szCs w:val="22"/>
              </w:rPr>
              <w:t xml:space="preserve">PS: </w:t>
            </w:r>
            <w:r w:rsidRPr="008B0A34">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8B0A34">
              <w:rPr>
                <w:rFonts w:asciiTheme="minorBidi" w:eastAsia="Calibri" w:hAnsiTheme="minorBidi" w:cstheme="minorBidi"/>
                <w:i/>
                <w:iCs/>
                <w:color w:val="000000" w:themeColor="text1"/>
                <w:sz w:val="22"/>
                <w:szCs w:val="22"/>
                <w:u w:val="single"/>
              </w:rPr>
              <w:t>ies</w:t>
            </w:r>
            <w:proofErr w:type="spellEnd"/>
            <w:r w:rsidRPr="008B0A34">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8B0A34" w14:paraId="08366ECE" w14:textId="77777777" w:rsidTr="002A00D4">
        <w:trPr>
          <w:trHeight w:val="962"/>
        </w:trPr>
        <w:tc>
          <w:tcPr>
            <w:tcW w:w="4590" w:type="dxa"/>
          </w:tcPr>
          <w:p w14:paraId="42D6A784"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SECTION 4: System Pricing</w:t>
            </w:r>
          </w:p>
          <w:p w14:paraId="3FE5484C" w14:textId="77777777" w:rsidR="00A65787" w:rsidRPr="008B0A34" w:rsidRDefault="00A65787" w:rsidP="009162AA">
            <w:pPr>
              <w:jc w:val="both"/>
              <w:rPr>
                <w:rFonts w:asciiTheme="minorBidi" w:eastAsiaTheme="minorEastAsia" w:hAnsiTheme="minorBidi" w:cstheme="minorBidi"/>
                <w:i/>
                <w:iCs/>
                <w:color w:val="000000" w:themeColor="text1"/>
                <w:sz w:val="22"/>
                <w:szCs w:val="22"/>
              </w:rPr>
            </w:pPr>
            <w:r w:rsidRPr="008B0A34">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8B0A34" w:rsidRDefault="00BB5F4B" w:rsidP="003B4F85">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8B0A34" w:rsidRDefault="00BB5F4B" w:rsidP="0001759B">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All prices should be quoted </w:t>
            </w:r>
            <w:r w:rsidR="00896781" w:rsidRPr="008B0A34">
              <w:rPr>
                <w:rFonts w:asciiTheme="minorBidi" w:eastAsiaTheme="minorEastAsia" w:hAnsiTheme="minorBidi" w:cstheme="minorBidi"/>
                <w:color w:val="000000" w:themeColor="text1"/>
                <w:sz w:val="22"/>
                <w:szCs w:val="22"/>
              </w:rPr>
              <w:t xml:space="preserve">in </w:t>
            </w:r>
            <w:r w:rsidR="0001759B" w:rsidRPr="008B0A34">
              <w:rPr>
                <w:rFonts w:asciiTheme="minorBidi" w:eastAsiaTheme="minorEastAsia" w:hAnsiTheme="minorBidi" w:cstheme="minorBidi"/>
                <w:color w:val="000000" w:themeColor="text1"/>
                <w:sz w:val="22"/>
                <w:szCs w:val="22"/>
              </w:rPr>
              <w:t>USD.</w:t>
            </w:r>
          </w:p>
          <w:p w14:paraId="75606DB1"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8B0A34" w:rsidRDefault="000056E9"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8B0A34" w14:paraId="3F139EBB" w14:textId="77777777" w:rsidTr="000C2AA6">
        <w:trPr>
          <w:trHeight w:val="827"/>
        </w:trPr>
        <w:tc>
          <w:tcPr>
            <w:tcW w:w="4590" w:type="dxa"/>
          </w:tcPr>
          <w:p w14:paraId="2B4597AC"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 xml:space="preserve">APPENDICES </w:t>
            </w:r>
          </w:p>
          <w:p w14:paraId="27D87C39"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8B0A34" w:rsidRDefault="00A65787" w:rsidP="009162AA">
            <w:pPr>
              <w:jc w:val="both"/>
              <w:rPr>
                <w:rFonts w:asciiTheme="minorBidi" w:eastAsiaTheme="minorEastAsia" w:hAnsiTheme="minorBidi" w:cstheme="minorBidi"/>
                <w:color w:val="000000" w:themeColor="text1"/>
                <w:sz w:val="22"/>
                <w:szCs w:val="22"/>
              </w:rPr>
            </w:pPr>
            <w:r w:rsidRPr="008B0A34">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8B0A34" w:rsidRDefault="000B34D1" w:rsidP="00D8246F">
      <w:pPr>
        <w:pStyle w:val="Heading3"/>
        <w:spacing w:before="240"/>
        <w:ind w:left="720"/>
        <w:jc w:val="both"/>
        <w:rPr>
          <w:b/>
          <w:bCs w:val="0"/>
          <w:color w:val="000000" w:themeColor="text1"/>
        </w:rPr>
      </w:pPr>
      <w:bookmarkStart w:id="502" w:name="_Toc402437967"/>
      <w:bookmarkStart w:id="503" w:name="_Toc430341908"/>
      <w:r w:rsidRPr="008B0A34">
        <w:rPr>
          <w:b/>
          <w:bCs w:val="0"/>
          <w:color w:val="000000" w:themeColor="text1"/>
        </w:rPr>
        <w:t xml:space="preserve">RFP Response </w:t>
      </w:r>
      <w:bookmarkEnd w:id="502"/>
      <w:r w:rsidRPr="008B0A34">
        <w:rPr>
          <w:b/>
          <w:bCs w:val="0"/>
          <w:color w:val="000000" w:themeColor="text1"/>
        </w:rPr>
        <w:t>Details</w:t>
      </w:r>
      <w:bookmarkEnd w:id="503"/>
    </w:p>
    <w:p w14:paraId="6CE61A7C" w14:textId="77777777" w:rsidR="0022747C" w:rsidRPr="008B0A34" w:rsidRDefault="0022747C" w:rsidP="00F103F2">
      <w:pPr>
        <w:pStyle w:val="NoSpacing"/>
        <w:jc w:val="both"/>
        <w:rPr>
          <w:rFonts w:asciiTheme="minorBidi" w:hAnsiTheme="minorBidi"/>
          <w:color w:val="000000" w:themeColor="text1"/>
          <w:sz w:val="24"/>
          <w:szCs w:val="24"/>
        </w:rPr>
      </w:pPr>
    </w:p>
    <w:p w14:paraId="556AA936" w14:textId="6DD608BC" w:rsidR="00B404C4" w:rsidRPr="008B0A34" w:rsidRDefault="000B34D1" w:rsidP="00F103F2">
      <w:pPr>
        <w:pStyle w:val="NoSpacing"/>
        <w:jc w:val="both"/>
        <w:rPr>
          <w:rFonts w:asciiTheme="minorBidi" w:hAnsiTheme="minorBidi"/>
          <w:color w:val="000000" w:themeColor="text1"/>
          <w:sz w:val="24"/>
          <w:szCs w:val="24"/>
        </w:rPr>
      </w:pPr>
      <w:r w:rsidRPr="008B0A34">
        <w:rPr>
          <w:rFonts w:asciiTheme="minorBidi" w:hAnsiTheme="minorBidi"/>
          <w:color w:val="000000" w:themeColor="text1"/>
          <w:sz w:val="24"/>
          <w:szCs w:val="24"/>
        </w:rPr>
        <w:t xml:space="preserve">It is mandatory that the Offers include the following details: </w:t>
      </w:r>
      <w:bookmarkStart w:id="504" w:name="_Toc402440873"/>
      <w:bookmarkStart w:id="505" w:name="_Toc402441185"/>
      <w:bookmarkStart w:id="506" w:name="_Toc402441263"/>
      <w:bookmarkStart w:id="507" w:name="_Toc402443507"/>
      <w:bookmarkEnd w:id="504"/>
      <w:bookmarkEnd w:id="505"/>
      <w:bookmarkEnd w:id="506"/>
      <w:bookmarkEnd w:id="507"/>
    </w:p>
    <w:p w14:paraId="30F44368" w14:textId="77777777" w:rsidR="0087720F" w:rsidRPr="008B0A34" w:rsidRDefault="0087720F" w:rsidP="0053663F">
      <w:pPr>
        <w:pStyle w:val="Heading4"/>
        <w:numPr>
          <w:ilvl w:val="0"/>
          <w:numId w:val="13"/>
        </w:numPr>
        <w:spacing w:before="240"/>
        <w:ind w:left="288" w:hanging="288"/>
        <w:jc w:val="both"/>
        <w:rPr>
          <w:rFonts w:eastAsia="Times New Roman" w:cs="Times New Roman"/>
          <w:color w:val="000000" w:themeColor="text1"/>
          <w:szCs w:val="24"/>
        </w:rPr>
      </w:pPr>
      <w:r w:rsidRPr="008B0A34">
        <w:rPr>
          <w:rFonts w:eastAsia="Times New Roman" w:cs="Times New Roman"/>
          <w:color w:val="000000" w:themeColor="text1"/>
          <w:szCs w:val="24"/>
        </w:rPr>
        <w:t>The Bidder’s latest and state of the art technology, Features and Services including the CAPEX and OPEX savings, Bidder(s) roadmap, Bidder(s) multi technology, Bidder(s) offered and available features. The offered products need to be scalable and to guarantee the best efficiency and Total Cost of Ownership.</w:t>
      </w:r>
    </w:p>
    <w:p w14:paraId="25CAB53D" w14:textId="5D59D3A4" w:rsidR="0087720F" w:rsidRPr="008B0A34" w:rsidRDefault="0087720F" w:rsidP="0087720F">
      <w:pPr>
        <w:pStyle w:val="ListParagraph"/>
        <w:numPr>
          <w:ilvl w:val="0"/>
          <w:numId w:val="13"/>
        </w:numPr>
        <w:ind w:left="288" w:hanging="288"/>
        <w:jc w:val="both"/>
        <w:rPr>
          <w:color w:val="000000" w:themeColor="text1"/>
        </w:rPr>
      </w:pPr>
      <w:r w:rsidRPr="008B0A34">
        <w:rPr>
          <w:color w:val="000000" w:themeColor="text1"/>
        </w:rPr>
        <w:t>A clear technical feedback and commitment to guarantee an intact MIC2 network availability during and after the installation.</w:t>
      </w:r>
    </w:p>
    <w:p w14:paraId="42208678" w14:textId="1A90FF99" w:rsidR="00E55A7E" w:rsidRPr="008B0A34" w:rsidRDefault="00E55A7E" w:rsidP="00871DC0">
      <w:pPr>
        <w:pStyle w:val="ListParagraph"/>
        <w:numPr>
          <w:ilvl w:val="0"/>
          <w:numId w:val="13"/>
        </w:numPr>
        <w:ind w:left="288" w:hanging="288"/>
        <w:jc w:val="both"/>
        <w:rPr>
          <w:color w:val="000000" w:themeColor="text1"/>
        </w:rPr>
      </w:pPr>
      <w:bookmarkStart w:id="508" w:name="_Toc402437971"/>
      <w:r w:rsidRPr="008B0A34">
        <w:rPr>
          <w:color w:val="000000" w:themeColor="text1"/>
        </w:rPr>
        <w:t xml:space="preserve">Detailed Technical Specification: Bidders are requested to provide in the technical offer </w:t>
      </w:r>
      <w:r w:rsidR="007C3728" w:rsidRPr="008B0A34">
        <w:rPr>
          <w:color w:val="000000" w:themeColor="text1"/>
        </w:rPr>
        <w:t xml:space="preserve">detailed description on how they would handle the scope to ensure full compliance of the Technical Specification Requirements (Appendix 1). </w:t>
      </w:r>
    </w:p>
    <w:p w14:paraId="520F7159" w14:textId="77777777" w:rsidR="005C26BE" w:rsidRPr="008B0A34" w:rsidRDefault="005C26BE" w:rsidP="005C26BE">
      <w:pPr>
        <w:pStyle w:val="ListParagraph"/>
        <w:numPr>
          <w:ilvl w:val="0"/>
          <w:numId w:val="13"/>
        </w:numPr>
        <w:ind w:left="288" w:hanging="288"/>
        <w:jc w:val="both"/>
        <w:rPr>
          <w:color w:val="000000" w:themeColor="text1"/>
        </w:rPr>
      </w:pPr>
      <w:bookmarkStart w:id="509" w:name="_Toc402437974"/>
      <w:r w:rsidRPr="008B0A34">
        <w:rPr>
          <w:color w:val="000000" w:themeColor="text1"/>
        </w:rPr>
        <w:t xml:space="preserve">A clear separation in the commercial offer part between the prices related to each </w:t>
      </w:r>
      <w:bookmarkEnd w:id="509"/>
      <w:r w:rsidRPr="008B0A34">
        <w:rPr>
          <w:color w:val="000000" w:themeColor="text1"/>
        </w:rPr>
        <w:t>category</w:t>
      </w:r>
    </w:p>
    <w:p w14:paraId="357C50E1" w14:textId="0FA1228A" w:rsidR="005C26BE" w:rsidRPr="008B0A34" w:rsidRDefault="005C26BE" w:rsidP="00AD2C78">
      <w:pPr>
        <w:pStyle w:val="ListParagraph"/>
        <w:numPr>
          <w:ilvl w:val="0"/>
          <w:numId w:val="13"/>
        </w:numPr>
        <w:ind w:left="288" w:hanging="288"/>
        <w:jc w:val="both"/>
        <w:rPr>
          <w:color w:val="000000" w:themeColor="text1"/>
        </w:rPr>
      </w:pPr>
      <w:r w:rsidRPr="008B0A34">
        <w:rPr>
          <w:color w:val="000000" w:themeColor="text1"/>
        </w:rPr>
        <w:t xml:space="preserve">Detailed Technical Specification: Bidders are requested to provide in the technical offer the technical details of the products (specifications, dimensioning, features, optimization, etc.) including the related detailed </w:t>
      </w:r>
      <w:r w:rsidRPr="008B0A34">
        <w:rPr>
          <w:b/>
          <w:bCs/>
          <w:i/>
          <w:iCs/>
          <w:color w:val="000000" w:themeColor="text1"/>
          <w:u w:val="single"/>
        </w:rPr>
        <w:t>Unpriced</w:t>
      </w:r>
      <w:r w:rsidRPr="008B0A34">
        <w:rPr>
          <w:color w:val="000000" w:themeColor="text1"/>
        </w:rPr>
        <w:t xml:space="preserve"> “Bill of Quantity” (</w:t>
      </w:r>
      <w:proofErr w:type="spellStart"/>
      <w:r w:rsidRPr="008B0A34">
        <w:rPr>
          <w:color w:val="000000" w:themeColor="text1"/>
        </w:rPr>
        <w:t>BoQ</w:t>
      </w:r>
      <w:proofErr w:type="spellEnd"/>
      <w:r w:rsidR="00AD2C78" w:rsidRPr="008B0A34">
        <w:rPr>
          <w:color w:val="000000" w:themeColor="text1"/>
        </w:rPr>
        <w:t>.</w:t>
      </w:r>
      <w:r w:rsidRPr="008B0A34">
        <w:rPr>
          <w:color w:val="000000" w:themeColor="text1"/>
        </w:rPr>
        <w:t xml:space="preserve"> The technical specifications shall comply with all related international standards and the requirements detailed in this RFP. It is required that any product offered is well documented and is commercially available with full references by the time of the installation in the network. MIC2 will not accept any part of the product which is still under Research and Development</w:t>
      </w:r>
    </w:p>
    <w:p w14:paraId="7D3790A4" w14:textId="77777777" w:rsidR="005C26BE" w:rsidRPr="008B0A34" w:rsidRDefault="005C26BE" w:rsidP="005C26BE">
      <w:pPr>
        <w:pStyle w:val="ListParagraph"/>
        <w:numPr>
          <w:ilvl w:val="0"/>
          <w:numId w:val="13"/>
        </w:numPr>
        <w:ind w:left="288" w:hanging="288"/>
        <w:jc w:val="both"/>
        <w:rPr>
          <w:color w:val="000000" w:themeColor="text1"/>
        </w:rPr>
      </w:pPr>
      <w:r w:rsidRPr="008B0A34">
        <w:rPr>
          <w:color w:val="000000" w:themeColor="text1"/>
        </w:rPr>
        <w:t>Detailed Delivery, Implementation and Integration Plans: Bidders are requested to provide the full project delivery, implementation and integration plans, subject to MIC2’s approval</w:t>
      </w:r>
    </w:p>
    <w:p w14:paraId="57B4D9AA" w14:textId="77777777" w:rsidR="005C26BE" w:rsidRPr="008B0A34" w:rsidRDefault="005C26BE" w:rsidP="005C26BE">
      <w:pPr>
        <w:pStyle w:val="ListParagraph"/>
        <w:numPr>
          <w:ilvl w:val="0"/>
          <w:numId w:val="13"/>
        </w:numPr>
        <w:ind w:left="288" w:hanging="288"/>
        <w:jc w:val="both"/>
        <w:rPr>
          <w:color w:val="000000" w:themeColor="text1"/>
        </w:rPr>
      </w:pPr>
      <w:r w:rsidRPr="008B0A34">
        <w:rPr>
          <w:color w:val="000000" w:themeColor="text1"/>
        </w:rPr>
        <w:lastRenderedPageBreak/>
        <w:t>Knowledge Transfer: Bidders shall knowledge transfer as part of the RFP response as defined in Technical Specifications (Appendix1)</w:t>
      </w:r>
    </w:p>
    <w:p w14:paraId="1901F999" w14:textId="0A4ED4D3" w:rsidR="00E55A7E" w:rsidRPr="008B0A34" w:rsidRDefault="00E55A7E" w:rsidP="000A5E10">
      <w:pPr>
        <w:pStyle w:val="ListParagraph"/>
        <w:numPr>
          <w:ilvl w:val="0"/>
          <w:numId w:val="13"/>
        </w:numPr>
        <w:ind w:left="288" w:hanging="288"/>
        <w:jc w:val="both"/>
        <w:rPr>
          <w:color w:val="000000" w:themeColor="text1"/>
        </w:rPr>
      </w:pPr>
      <w:r w:rsidRPr="008B0A34">
        <w:rPr>
          <w:color w:val="000000" w:themeColor="text1"/>
        </w:rPr>
        <w:t>A clear Commercial offering as detailed above</w:t>
      </w:r>
      <w:r w:rsidR="00C02CDF" w:rsidRPr="008B0A34">
        <w:rPr>
          <w:color w:val="000000" w:themeColor="text1"/>
        </w:rPr>
        <w:t>.</w:t>
      </w:r>
    </w:p>
    <w:p w14:paraId="6D19FDD7" w14:textId="77777777" w:rsidR="000A5E10" w:rsidRPr="008B0A34" w:rsidRDefault="000A5E10" w:rsidP="000A5E10">
      <w:pPr>
        <w:pStyle w:val="ListParagraph"/>
        <w:numPr>
          <w:ilvl w:val="0"/>
          <w:numId w:val="13"/>
        </w:numPr>
        <w:ind w:left="288" w:hanging="288"/>
        <w:jc w:val="both"/>
        <w:rPr>
          <w:color w:val="000000" w:themeColor="text1"/>
        </w:rPr>
      </w:pPr>
      <w:r w:rsidRPr="008B0A34">
        <w:rPr>
          <w:color w:val="000000" w:themeColor="text1"/>
        </w:rPr>
        <w:t>System documentation and an acceptance testing procedure</w:t>
      </w:r>
    </w:p>
    <w:p w14:paraId="192C0BCE" w14:textId="77777777" w:rsidR="000A5E10" w:rsidRPr="008B0A34" w:rsidRDefault="000A5E10" w:rsidP="000A5E10">
      <w:pPr>
        <w:pStyle w:val="ListParagraph"/>
        <w:numPr>
          <w:ilvl w:val="0"/>
          <w:numId w:val="13"/>
        </w:numPr>
        <w:ind w:left="288" w:hanging="288"/>
        <w:jc w:val="both"/>
        <w:rPr>
          <w:color w:val="000000" w:themeColor="text1"/>
        </w:rPr>
      </w:pPr>
      <w:r w:rsidRPr="008B0A34">
        <w:rPr>
          <w:color w:val="000000" w:themeColor="text1"/>
        </w:rPr>
        <w:t>A Description of any abbreviation and/or symbol used in the schematics, drawings and calculations</w:t>
      </w:r>
    </w:p>
    <w:p w14:paraId="63EDEBFB" w14:textId="495FBE72" w:rsidR="00E55A7E" w:rsidRPr="008B0A34" w:rsidRDefault="00E55A7E" w:rsidP="00871DC0">
      <w:pPr>
        <w:pStyle w:val="ListParagraph"/>
        <w:numPr>
          <w:ilvl w:val="0"/>
          <w:numId w:val="13"/>
        </w:numPr>
        <w:ind w:left="288" w:hanging="288"/>
        <w:rPr>
          <w:color w:val="000000" w:themeColor="text1"/>
        </w:rPr>
      </w:pPr>
      <w:r w:rsidRPr="008B0A34">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8B0A34" w:rsidRDefault="00E55A7E" w:rsidP="00871DC0">
      <w:pPr>
        <w:pStyle w:val="ListParagraph"/>
        <w:numPr>
          <w:ilvl w:val="1"/>
          <w:numId w:val="13"/>
        </w:numPr>
        <w:rPr>
          <w:color w:val="000000" w:themeColor="text1"/>
        </w:rPr>
      </w:pPr>
      <w:r w:rsidRPr="008B0A34">
        <w:rPr>
          <w:color w:val="000000" w:themeColor="text1"/>
        </w:rPr>
        <w:t>Fully Compliant “C1”</w:t>
      </w:r>
    </w:p>
    <w:p w14:paraId="26A67642" w14:textId="428D2CEE" w:rsidR="00E55A7E" w:rsidRPr="008B0A34" w:rsidRDefault="00E55A7E" w:rsidP="00871DC0">
      <w:pPr>
        <w:pStyle w:val="ListParagraph"/>
        <w:numPr>
          <w:ilvl w:val="1"/>
          <w:numId w:val="13"/>
        </w:numPr>
        <w:rPr>
          <w:color w:val="000000" w:themeColor="text1"/>
        </w:rPr>
      </w:pPr>
      <w:r w:rsidRPr="008B0A34">
        <w:rPr>
          <w:color w:val="000000" w:themeColor="text1"/>
        </w:rPr>
        <w:t>Partially Compliant “C2”</w:t>
      </w:r>
      <w:r w:rsidR="007C3728" w:rsidRPr="008B0A34">
        <w:rPr>
          <w:color w:val="000000" w:themeColor="text1"/>
        </w:rPr>
        <w:t xml:space="preserve"> – </w:t>
      </w:r>
      <w:r w:rsidR="007C3728" w:rsidRPr="008B0A34">
        <w:rPr>
          <w:i/>
          <w:iCs/>
          <w:color w:val="000000" w:themeColor="text1"/>
        </w:rPr>
        <w:t>elaborate on the part the bidder is non-compliant</w:t>
      </w:r>
      <w:r w:rsidR="007C3728" w:rsidRPr="008B0A34">
        <w:rPr>
          <w:color w:val="000000" w:themeColor="text1"/>
        </w:rPr>
        <w:t>.</w:t>
      </w:r>
    </w:p>
    <w:p w14:paraId="595FA2E2" w14:textId="27012AB7" w:rsidR="00E55A7E" w:rsidRPr="008B0A34" w:rsidRDefault="00E55A7E" w:rsidP="00871DC0">
      <w:pPr>
        <w:pStyle w:val="ListParagraph"/>
        <w:numPr>
          <w:ilvl w:val="1"/>
          <w:numId w:val="13"/>
        </w:numPr>
        <w:rPr>
          <w:color w:val="000000" w:themeColor="text1"/>
        </w:rPr>
      </w:pPr>
      <w:r w:rsidRPr="008B0A34">
        <w:rPr>
          <w:color w:val="000000" w:themeColor="text1"/>
        </w:rPr>
        <w:t>Non- Compliant (State Reason) “C3”</w:t>
      </w:r>
      <w:r w:rsidR="00CD7CD0" w:rsidRPr="008B0A34">
        <w:rPr>
          <w:color w:val="000000" w:themeColor="text1"/>
        </w:rPr>
        <w:t>.</w:t>
      </w:r>
    </w:p>
    <w:p w14:paraId="72D08159" w14:textId="77777777" w:rsidR="00CD7CD0" w:rsidRPr="008B0A34" w:rsidRDefault="00CD7CD0" w:rsidP="00AA4DEC">
      <w:pPr>
        <w:pStyle w:val="ListParagraph"/>
        <w:ind w:left="2304"/>
        <w:rPr>
          <w:color w:val="000000" w:themeColor="text1"/>
        </w:rPr>
      </w:pPr>
    </w:p>
    <w:p w14:paraId="3CA1CBF3" w14:textId="62BDCF14" w:rsidR="00F201EA" w:rsidRPr="008B0A34" w:rsidRDefault="00F201EA" w:rsidP="00F201EA">
      <w:pPr>
        <w:ind w:left="270"/>
        <w:rPr>
          <w:rFonts w:asciiTheme="minorBidi" w:hAnsiTheme="minorBidi"/>
          <w:color w:val="000000" w:themeColor="text1"/>
          <w:sz w:val="24"/>
          <w:szCs w:val="24"/>
        </w:rPr>
      </w:pPr>
      <w:r w:rsidRPr="008B0A34">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sidRPr="008B0A34">
        <w:rPr>
          <w:rFonts w:asciiTheme="minorBidi" w:hAnsiTheme="minorBidi"/>
          <w:color w:val="000000" w:themeColor="text1"/>
          <w:sz w:val="24"/>
          <w:szCs w:val="24"/>
        </w:rPr>
        <w:t>.</w:t>
      </w:r>
    </w:p>
    <w:p w14:paraId="0893AF3D" w14:textId="56089064" w:rsidR="00F201EA" w:rsidRPr="008B0A34" w:rsidRDefault="00F201EA" w:rsidP="00F201EA">
      <w:pPr>
        <w:ind w:left="270"/>
        <w:rPr>
          <w:rFonts w:asciiTheme="minorBidi" w:hAnsiTheme="minorBidi"/>
          <w:color w:val="000000" w:themeColor="text1"/>
          <w:sz w:val="24"/>
          <w:szCs w:val="24"/>
        </w:rPr>
      </w:pPr>
    </w:p>
    <w:p w14:paraId="18CF0EE2" w14:textId="7DF32A3B" w:rsidR="00393551" w:rsidRPr="008B0A34" w:rsidRDefault="00F201EA" w:rsidP="000A5E10">
      <w:pPr>
        <w:pStyle w:val="ListParagraph"/>
        <w:numPr>
          <w:ilvl w:val="0"/>
          <w:numId w:val="14"/>
        </w:numPr>
        <w:ind w:left="270" w:hanging="270"/>
        <w:jc w:val="both"/>
        <w:rPr>
          <w:color w:val="000000" w:themeColor="text1"/>
        </w:rPr>
      </w:pPr>
      <w:r w:rsidRPr="008B0A34">
        <w:rPr>
          <w:rFonts w:asciiTheme="minorBidi" w:hAnsiTheme="minorBidi"/>
          <w:color w:val="000000" w:themeColor="text1"/>
        </w:rPr>
        <w:t>The Bidder needs to provide the detailed specifications for each requirement, along with its de</w:t>
      </w:r>
      <w:r w:rsidR="00393551" w:rsidRPr="008B0A34">
        <w:rPr>
          <w:rFonts w:asciiTheme="minorBidi" w:hAnsiTheme="minorBidi"/>
          <w:color w:val="000000" w:themeColor="text1"/>
        </w:rPr>
        <w:t>tailed technical specifications</w:t>
      </w:r>
      <w:r w:rsidR="00F25895" w:rsidRPr="008B0A34">
        <w:rPr>
          <w:rFonts w:asciiTheme="minorBidi" w:hAnsiTheme="minorBidi"/>
          <w:color w:val="000000" w:themeColor="text1"/>
        </w:rPr>
        <w:t>.</w:t>
      </w:r>
    </w:p>
    <w:p w14:paraId="27475535" w14:textId="22D1EA77" w:rsidR="00F201EA" w:rsidRPr="008B0A34" w:rsidRDefault="00F201EA" w:rsidP="00871DC0">
      <w:pPr>
        <w:pStyle w:val="ListParagraph"/>
        <w:numPr>
          <w:ilvl w:val="0"/>
          <w:numId w:val="14"/>
        </w:numPr>
        <w:ind w:left="270" w:hanging="270"/>
        <w:jc w:val="both"/>
        <w:rPr>
          <w:color w:val="000000" w:themeColor="text1"/>
        </w:rPr>
      </w:pPr>
      <w:r w:rsidRPr="008B0A34">
        <w:rPr>
          <w:rFonts w:asciiTheme="minorBidi" w:hAnsiTheme="minorBidi"/>
          <w:color w:val="000000" w:themeColor="text1"/>
        </w:rPr>
        <w:t>The Compliance requested above is mandatory. Responses without Statement of Compliance will be automatically disqualified</w:t>
      </w:r>
      <w:r w:rsidR="00462706" w:rsidRPr="008B0A34">
        <w:rPr>
          <w:rFonts w:asciiTheme="minorBidi" w:hAnsiTheme="minorBidi"/>
          <w:color w:val="000000" w:themeColor="text1"/>
        </w:rPr>
        <w:t>.</w:t>
      </w:r>
    </w:p>
    <w:p w14:paraId="11D46011" w14:textId="037E0E46" w:rsidR="008F262A" w:rsidRPr="008B0A34" w:rsidRDefault="00247218" w:rsidP="00B71591">
      <w:pPr>
        <w:pStyle w:val="Heading4"/>
        <w:keepLines/>
        <w:numPr>
          <w:ilvl w:val="0"/>
          <w:numId w:val="15"/>
        </w:numPr>
        <w:ind w:left="274" w:hanging="274"/>
        <w:jc w:val="both"/>
        <w:rPr>
          <w:color w:val="000000" w:themeColor="text1"/>
        </w:rPr>
      </w:pPr>
      <w:bookmarkStart w:id="510" w:name="_Toc402437973"/>
      <w:bookmarkEnd w:id="508"/>
      <w:r w:rsidRPr="008B0A34">
        <w:rPr>
          <w:color w:val="000000" w:themeColor="text1"/>
        </w:rPr>
        <w:t xml:space="preserve">  </w:t>
      </w:r>
      <w:r w:rsidR="00306E65" w:rsidRPr="008B0A34">
        <w:rPr>
          <w:color w:val="000000" w:themeColor="text1"/>
        </w:rPr>
        <w:t>In reference to the t</w:t>
      </w:r>
      <w:r w:rsidR="00790A3F" w:rsidRPr="008B0A34">
        <w:rPr>
          <w:color w:val="000000" w:themeColor="text1"/>
        </w:rPr>
        <w:t>erms of Clause (</w:t>
      </w:r>
      <w:r w:rsidR="00326175" w:rsidRPr="008B0A34">
        <w:rPr>
          <w:color w:val="000000" w:themeColor="text1"/>
        </w:rPr>
        <w:t>4</w:t>
      </w:r>
      <w:r w:rsidR="00306E65" w:rsidRPr="008B0A34">
        <w:rPr>
          <w:color w:val="000000" w:themeColor="text1"/>
        </w:rPr>
        <w:t>.2.1.1) Point B herein above, pricing shall include the detailed price for the services to be provided.</w:t>
      </w:r>
    </w:p>
    <w:p w14:paraId="15F652BF" w14:textId="09E288F3" w:rsidR="000A5E10" w:rsidRPr="008B0A34" w:rsidRDefault="000A5E10" w:rsidP="000A5E10">
      <w:pPr>
        <w:pStyle w:val="ListParagraph"/>
        <w:rPr>
          <w:sz w:val="20"/>
          <w:szCs w:val="20"/>
        </w:rPr>
      </w:pPr>
    </w:p>
    <w:p w14:paraId="52AC9171" w14:textId="39B0E3E9" w:rsidR="00496BE6" w:rsidRPr="008B0A34" w:rsidRDefault="00496BE6" w:rsidP="000A5E10">
      <w:pPr>
        <w:pStyle w:val="ListParagraph"/>
        <w:rPr>
          <w:sz w:val="20"/>
          <w:szCs w:val="20"/>
        </w:rPr>
      </w:pPr>
    </w:p>
    <w:p w14:paraId="339FF37D" w14:textId="525ADDFD" w:rsidR="00F82A7E" w:rsidRPr="008B0A34" w:rsidRDefault="00E613A9" w:rsidP="008E1C48">
      <w:pPr>
        <w:pStyle w:val="Heading3"/>
        <w:spacing w:before="120"/>
        <w:ind w:left="720"/>
        <w:jc w:val="both"/>
        <w:rPr>
          <w:b/>
          <w:bCs w:val="0"/>
          <w:color w:val="000000" w:themeColor="text1"/>
        </w:rPr>
      </w:pPr>
      <w:r w:rsidRPr="008B0A34">
        <w:rPr>
          <w:b/>
          <w:color w:val="000000" w:themeColor="text1"/>
        </w:rPr>
        <w:t>Bid Opening Session</w:t>
      </w:r>
      <w:r w:rsidRPr="008B0A34">
        <w:rPr>
          <w:b/>
          <w:bCs w:val="0"/>
          <w:color w:val="000000" w:themeColor="text1"/>
        </w:rPr>
        <w:t xml:space="preserve"> and evaluation</w:t>
      </w:r>
    </w:p>
    <w:p w14:paraId="6D2F9D4D" w14:textId="0CAD876A" w:rsidR="00E613A9" w:rsidRPr="008B0A34" w:rsidRDefault="00E613A9" w:rsidP="00E613A9"/>
    <w:p w14:paraId="7830B24A" w14:textId="77777777" w:rsidR="00E613A9" w:rsidRPr="008B0A34" w:rsidRDefault="00E613A9" w:rsidP="00E613A9">
      <w:pPr>
        <w:rPr>
          <w:rtl/>
          <w:lang w:bidi="ar-LB"/>
        </w:rPr>
      </w:pPr>
    </w:p>
    <w:p w14:paraId="4C91E32D" w14:textId="77777777" w:rsidR="005D2EF2" w:rsidRPr="008B0A34" w:rsidRDefault="005D2EF2" w:rsidP="005D2EF2">
      <w:pPr>
        <w:pStyle w:val="Heading4"/>
        <w:keepNext w:val="0"/>
        <w:keepLines/>
        <w:spacing w:after="120"/>
        <w:ind w:left="1620" w:hanging="900"/>
        <w:jc w:val="both"/>
        <w:rPr>
          <w:color w:val="000000" w:themeColor="text1"/>
        </w:rPr>
      </w:pPr>
      <w:r w:rsidRPr="008B0A34">
        <w:rPr>
          <w:color w:val="000000" w:themeColor="text1"/>
        </w:rPr>
        <w:t>The bid opening session and evaluation process will be done as per the provisions of articles 45 and 55 of the PPL no.244/2021</w:t>
      </w:r>
    </w:p>
    <w:p w14:paraId="13C50141" w14:textId="77777777" w:rsidR="005D2EF2" w:rsidRPr="008B0A34" w:rsidRDefault="005D2EF2" w:rsidP="005D2EF2">
      <w:pPr>
        <w:pStyle w:val="Heading4"/>
        <w:keepNext w:val="0"/>
        <w:keepLines/>
        <w:spacing w:after="120"/>
        <w:ind w:left="1620" w:hanging="900"/>
        <w:jc w:val="both"/>
        <w:rPr>
          <w:color w:val="000000" w:themeColor="text1"/>
          <w:rtl/>
        </w:rPr>
      </w:pPr>
      <w:r w:rsidRPr="008B0A34">
        <w:rPr>
          <w:color w:val="000000" w:themeColor="text1"/>
        </w:rPr>
        <w:t>Negotiations between MIC2 and the bidders regarding the submitted offers are strictly forbidden as per article 56 of the PPL no.244/2021.</w:t>
      </w:r>
    </w:p>
    <w:p w14:paraId="07CDCE2B" w14:textId="77777777" w:rsidR="005D2EF2" w:rsidRPr="008B0A34" w:rsidRDefault="005D2EF2" w:rsidP="005D2EF2">
      <w:pPr>
        <w:pStyle w:val="Heading4"/>
        <w:keepNext w:val="0"/>
        <w:keepLines/>
        <w:ind w:left="1620" w:hanging="900"/>
        <w:jc w:val="both"/>
        <w:rPr>
          <w:color w:val="000000" w:themeColor="text1"/>
        </w:rPr>
      </w:pPr>
      <w:r w:rsidRPr="008B0A34">
        <w:rPr>
          <w:color w:val="000000" w:themeColor="text1"/>
        </w:rPr>
        <w:t>Final Evaluation is based on 60% for Technical Evaluation and 40% for Commercial Evaluation.</w:t>
      </w:r>
    </w:p>
    <w:p w14:paraId="47D74DC5" w14:textId="6AA0455A" w:rsidR="00E613A9" w:rsidRPr="008B0A34" w:rsidRDefault="00E613A9" w:rsidP="00E54486">
      <w:pPr>
        <w:jc w:val="both"/>
        <w:rPr>
          <w:rFonts w:ascii="Arial" w:eastAsiaTheme="minorEastAsia" w:hAnsi="Arial" w:cstheme="minorBidi"/>
          <w:color w:val="000000" w:themeColor="text1"/>
          <w:sz w:val="24"/>
          <w:szCs w:val="28"/>
        </w:rPr>
      </w:pPr>
    </w:p>
    <w:p w14:paraId="467051A3" w14:textId="7B106269" w:rsidR="00E613A9" w:rsidRPr="008B0A34" w:rsidRDefault="00E613A9" w:rsidP="00151395">
      <w:pPr>
        <w:pStyle w:val="Heading3"/>
        <w:numPr>
          <w:ilvl w:val="2"/>
          <w:numId w:val="18"/>
        </w:numPr>
        <w:spacing w:before="120"/>
        <w:ind w:left="900" w:hanging="810"/>
        <w:rPr>
          <w:rFonts w:eastAsiaTheme="minorEastAsia"/>
          <w:b/>
          <w:bCs w:val="0"/>
        </w:rPr>
      </w:pPr>
      <w:r w:rsidRPr="008B0A34">
        <w:rPr>
          <w:rFonts w:eastAsiaTheme="minorEastAsia"/>
          <w:b/>
          <w:bCs w:val="0"/>
        </w:rPr>
        <w:t>Bank Secrecy</w:t>
      </w:r>
    </w:p>
    <w:p w14:paraId="1196B9A0" w14:textId="3B3DCC08" w:rsidR="00E613A9" w:rsidRPr="008B0A34" w:rsidRDefault="00E613A9" w:rsidP="00E54486">
      <w:pPr>
        <w:jc w:val="both"/>
        <w:rPr>
          <w:rFonts w:ascii="Arial" w:eastAsiaTheme="minorEastAsia" w:hAnsi="Arial" w:cstheme="minorBidi"/>
          <w:color w:val="000000" w:themeColor="text1"/>
          <w:sz w:val="24"/>
          <w:szCs w:val="28"/>
        </w:rPr>
      </w:pPr>
    </w:p>
    <w:p w14:paraId="07CC8040" w14:textId="63CB6198" w:rsidR="00C83844" w:rsidRPr="008B0A34" w:rsidRDefault="00C83844" w:rsidP="00C83844">
      <w:pPr>
        <w:jc w:val="both"/>
        <w:rPr>
          <w:rFonts w:ascii="Arial" w:hAnsi="Arial" w:cs="Arial"/>
          <w:b/>
          <w:bCs/>
          <w:color w:val="000000"/>
          <w:sz w:val="24"/>
          <w:szCs w:val="24"/>
        </w:rPr>
      </w:pPr>
      <w:r w:rsidRPr="008B0A34">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8B0A34" w:rsidRDefault="0030555B" w:rsidP="00151395">
      <w:pPr>
        <w:pStyle w:val="Heading2"/>
        <w:spacing w:before="360"/>
        <w:jc w:val="both"/>
        <w:rPr>
          <w:color w:val="000000" w:themeColor="text1"/>
        </w:rPr>
      </w:pPr>
      <w:bookmarkStart w:id="511" w:name="_Toc153278586"/>
      <w:r w:rsidRPr="008B0A34">
        <w:rPr>
          <w:color w:val="000000" w:themeColor="text1"/>
        </w:rPr>
        <w:lastRenderedPageBreak/>
        <w:t>Payment Terms:</w:t>
      </w:r>
      <w:bookmarkEnd w:id="511"/>
      <w:r w:rsidRPr="008B0A34">
        <w:rPr>
          <w:color w:val="000000" w:themeColor="text1"/>
        </w:rPr>
        <w:t xml:space="preserve"> </w:t>
      </w:r>
    </w:p>
    <w:p w14:paraId="0D254990" w14:textId="5657694F" w:rsidR="00DA32E7" w:rsidRPr="008B0A34" w:rsidRDefault="00F82A7E" w:rsidP="005D42E1">
      <w:pPr>
        <w:rPr>
          <w:rFonts w:ascii="Arial" w:eastAsiaTheme="minorEastAsia" w:hAnsi="Arial" w:cstheme="minorBidi"/>
          <w:color w:val="000000" w:themeColor="text1"/>
          <w:sz w:val="24"/>
          <w:szCs w:val="28"/>
        </w:rPr>
      </w:pPr>
      <w:r w:rsidRPr="008B0A34">
        <w:rPr>
          <w:rFonts w:ascii="Arial" w:eastAsiaTheme="minorEastAsia" w:hAnsi="Arial" w:cstheme="minorBidi"/>
          <w:color w:val="000000" w:themeColor="text1"/>
          <w:sz w:val="24"/>
          <w:szCs w:val="28"/>
        </w:rPr>
        <w:t xml:space="preserve">The payment terms </w:t>
      </w:r>
      <w:proofErr w:type="gramStart"/>
      <w:r w:rsidR="004C113A" w:rsidRPr="008B0A34">
        <w:rPr>
          <w:rFonts w:ascii="Arial" w:eastAsiaTheme="minorEastAsia" w:hAnsi="Arial" w:cstheme="minorBidi"/>
          <w:color w:val="000000" w:themeColor="text1"/>
          <w:sz w:val="24"/>
          <w:szCs w:val="28"/>
        </w:rPr>
        <w:t xml:space="preserve">will </w:t>
      </w:r>
      <w:r w:rsidRPr="008B0A34">
        <w:rPr>
          <w:rFonts w:ascii="Arial" w:eastAsiaTheme="minorEastAsia" w:hAnsi="Arial" w:cstheme="minorBidi"/>
          <w:color w:val="000000" w:themeColor="text1"/>
          <w:sz w:val="24"/>
          <w:szCs w:val="28"/>
        </w:rPr>
        <w:t>be mentioned</w:t>
      </w:r>
      <w:proofErr w:type="gramEnd"/>
      <w:r w:rsidRPr="008B0A34">
        <w:rPr>
          <w:rFonts w:ascii="Arial" w:eastAsiaTheme="minorEastAsia" w:hAnsi="Arial" w:cstheme="minorBidi"/>
          <w:color w:val="000000" w:themeColor="text1"/>
          <w:sz w:val="24"/>
          <w:szCs w:val="28"/>
        </w:rPr>
        <w:t xml:space="preserve"> in </w:t>
      </w:r>
      <w:r w:rsidR="000F7385">
        <w:rPr>
          <w:rFonts w:ascii="Arial" w:eastAsiaTheme="minorEastAsia" w:hAnsi="Arial" w:cstheme="minorBidi"/>
          <w:color w:val="000000" w:themeColor="text1"/>
          <w:sz w:val="24"/>
          <w:szCs w:val="28"/>
        </w:rPr>
        <w:t xml:space="preserve">the </w:t>
      </w:r>
      <w:r w:rsidR="005D1C7D" w:rsidRPr="008B0A34">
        <w:rPr>
          <w:rFonts w:ascii="Arial" w:eastAsiaTheme="minorEastAsia" w:hAnsi="Arial" w:cstheme="minorBidi"/>
          <w:color w:val="000000" w:themeColor="text1"/>
          <w:sz w:val="24"/>
          <w:szCs w:val="28"/>
        </w:rPr>
        <w:t xml:space="preserve">attached </w:t>
      </w:r>
      <w:r w:rsidR="00101D29" w:rsidRPr="008B0A34">
        <w:rPr>
          <w:rFonts w:ascii="Arial" w:eastAsiaTheme="minorEastAsia" w:hAnsi="Arial" w:cstheme="minorBidi"/>
          <w:color w:val="000000" w:themeColor="text1"/>
          <w:sz w:val="24"/>
          <w:szCs w:val="28"/>
        </w:rPr>
        <w:t xml:space="preserve">draft </w:t>
      </w:r>
      <w:r w:rsidRPr="008B0A34">
        <w:rPr>
          <w:rFonts w:ascii="Arial" w:eastAsiaTheme="minorEastAsia" w:hAnsi="Arial" w:cstheme="minorBidi"/>
          <w:color w:val="000000" w:themeColor="text1"/>
          <w:sz w:val="24"/>
          <w:szCs w:val="28"/>
        </w:rPr>
        <w:t>contract</w:t>
      </w:r>
      <w:r w:rsidR="005D42E1">
        <w:rPr>
          <w:rFonts w:ascii="Arial" w:eastAsiaTheme="minorEastAsia" w:hAnsi="Arial" w:cstheme="minorBidi"/>
          <w:color w:val="000000" w:themeColor="text1"/>
          <w:sz w:val="24"/>
          <w:szCs w:val="28"/>
        </w:rPr>
        <w:t xml:space="preserve"> (A</w:t>
      </w:r>
      <w:r w:rsidR="007A4598">
        <w:rPr>
          <w:rFonts w:ascii="Arial" w:eastAsiaTheme="minorEastAsia" w:hAnsi="Arial" w:cstheme="minorBidi"/>
          <w:color w:val="000000" w:themeColor="text1"/>
          <w:sz w:val="24"/>
          <w:szCs w:val="28"/>
        </w:rPr>
        <w:t>ppendix 5</w:t>
      </w:r>
      <w:r w:rsidR="005D42E1">
        <w:rPr>
          <w:rFonts w:ascii="Arial" w:eastAsiaTheme="minorEastAsia" w:hAnsi="Arial" w:cstheme="minorBidi"/>
          <w:color w:val="000000" w:themeColor="text1"/>
          <w:sz w:val="24"/>
          <w:szCs w:val="28"/>
        </w:rPr>
        <w:t xml:space="preserve">) </w:t>
      </w:r>
      <w:r w:rsidRPr="008B0A34">
        <w:rPr>
          <w:rFonts w:ascii="Arial" w:eastAsiaTheme="minorEastAsia" w:hAnsi="Arial" w:cstheme="minorBidi"/>
          <w:color w:val="000000" w:themeColor="text1"/>
          <w:sz w:val="24"/>
          <w:szCs w:val="28"/>
        </w:rPr>
        <w:t xml:space="preserve">that shall be signed </w:t>
      </w:r>
      <w:r w:rsidR="00101D29" w:rsidRPr="008B0A34">
        <w:rPr>
          <w:rFonts w:ascii="Arial" w:eastAsiaTheme="minorEastAsia" w:hAnsi="Arial" w:cstheme="minorBidi"/>
          <w:color w:val="000000" w:themeColor="text1"/>
          <w:sz w:val="24"/>
          <w:szCs w:val="28"/>
        </w:rPr>
        <w:t xml:space="preserve">by </w:t>
      </w:r>
      <w:r w:rsidRPr="008B0A34">
        <w:rPr>
          <w:rFonts w:ascii="Arial" w:eastAsiaTheme="minorEastAsia" w:hAnsi="Arial" w:cstheme="minorBidi"/>
          <w:color w:val="000000" w:themeColor="text1"/>
          <w:sz w:val="24"/>
          <w:szCs w:val="28"/>
        </w:rPr>
        <w:t>the selected bidder.</w:t>
      </w:r>
    </w:p>
    <w:p w14:paraId="0288B1C5" w14:textId="6A3C3D5A" w:rsidR="00310159" w:rsidRPr="008B0A34" w:rsidRDefault="00310159" w:rsidP="00151395">
      <w:pPr>
        <w:pStyle w:val="Heading2"/>
        <w:spacing w:before="360" w:after="360"/>
        <w:jc w:val="both"/>
        <w:rPr>
          <w:color w:val="000000" w:themeColor="text1"/>
        </w:rPr>
      </w:pPr>
      <w:bookmarkStart w:id="512" w:name="_Toc153278587"/>
      <w:r w:rsidRPr="008B0A34">
        <w:rPr>
          <w:color w:val="000000" w:themeColor="text1"/>
        </w:rPr>
        <w:t>Bank Guaranties</w:t>
      </w:r>
      <w:bookmarkEnd w:id="512"/>
    </w:p>
    <w:p w14:paraId="65BFD569" w14:textId="77777777" w:rsidR="00D063B5" w:rsidRPr="008B0A34" w:rsidRDefault="00D063B5" w:rsidP="00151395">
      <w:pPr>
        <w:pStyle w:val="Heading3"/>
        <w:ind w:left="450" w:hanging="450"/>
        <w:jc w:val="both"/>
      </w:pPr>
      <w:r w:rsidRPr="008B0A34">
        <w:rPr>
          <w:b/>
          <w:bCs w:val="0"/>
          <w:u w:val="single"/>
        </w:rPr>
        <w:t>Bid Bond</w:t>
      </w:r>
      <w:r w:rsidRPr="008B0A34">
        <w:t>:</w:t>
      </w:r>
    </w:p>
    <w:p w14:paraId="0B6B11E3" w14:textId="77777777" w:rsidR="00D063B5" w:rsidRPr="008B0A34" w:rsidRDefault="00D063B5" w:rsidP="00D063B5">
      <w:pPr>
        <w:rPr>
          <w:sz w:val="24"/>
          <w:szCs w:val="24"/>
        </w:rPr>
      </w:pPr>
    </w:p>
    <w:p w14:paraId="2599E4CB" w14:textId="34C1F6A6" w:rsidR="00D063B5" w:rsidRPr="008B0A34" w:rsidRDefault="00D063B5" w:rsidP="00411D32">
      <w:pPr>
        <w:spacing w:after="120"/>
        <w:jc w:val="both"/>
        <w:rPr>
          <w:rFonts w:asciiTheme="minorBidi" w:hAnsiTheme="minorBidi"/>
          <w:sz w:val="24"/>
        </w:rPr>
      </w:pPr>
      <w:r w:rsidRPr="008B0A34">
        <w:rPr>
          <w:rFonts w:asciiTheme="minorBidi" w:hAnsiTheme="minorBidi"/>
          <w:sz w:val="24"/>
        </w:rPr>
        <w:t xml:space="preserve">The Bid Bond is ruled by </w:t>
      </w:r>
      <w:r w:rsidR="00790384" w:rsidRPr="008B0A34">
        <w:rPr>
          <w:rFonts w:asciiTheme="minorBidi" w:hAnsiTheme="minorBidi"/>
          <w:sz w:val="24"/>
        </w:rPr>
        <w:t>articles 22</w:t>
      </w:r>
      <w:r w:rsidR="00673D60" w:rsidRPr="008B0A34">
        <w:rPr>
          <w:rFonts w:asciiTheme="minorBidi" w:hAnsiTheme="minorBidi"/>
          <w:sz w:val="24"/>
        </w:rPr>
        <w:t xml:space="preserve"> (clauses 2 and 4), </w:t>
      </w:r>
      <w:r w:rsidRPr="008B0A34">
        <w:rPr>
          <w:rFonts w:asciiTheme="minorBidi" w:hAnsiTheme="minorBidi"/>
          <w:sz w:val="24"/>
        </w:rPr>
        <w:t>34</w:t>
      </w:r>
      <w:r w:rsidR="00AC7B30" w:rsidRPr="008B0A34">
        <w:rPr>
          <w:rFonts w:asciiTheme="minorBidi" w:hAnsiTheme="minorBidi"/>
          <w:sz w:val="24"/>
        </w:rPr>
        <w:t>, 35 (clause 3</w:t>
      </w:r>
      <w:r w:rsidR="00673D60" w:rsidRPr="008B0A34">
        <w:rPr>
          <w:rFonts w:asciiTheme="minorBidi" w:hAnsiTheme="minorBidi"/>
          <w:sz w:val="24"/>
        </w:rPr>
        <w:t>)</w:t>
      </w:r>
      <w:r w:rsidR="00E14FD7" w:rsidRPr="008B0A34">
        <w:rPr>
          <w:rFonts w:asciiTheme="minorBidi" w:hAnsiTheme="minorBidi"/>
          <w:sz w:val="24"/>
        </w:rPr>
        <w:t xml:space="preserve"> and 36</w:t>
      </w:r>
      <w:r w:rsidRPr="008B0A34">
        <w:rPr>
          <w:rFonts w:asciiTheme="minorBidi" w:hAnsiTheme="minorBidi"/>
          <w:sz w:val="24"/>
        </w:rPr>
        <w:t xml:space="preserve"> of Public Procurement Law 244 dated 19 July 2021.</w:t>
      </w:r>
    </w:p>
    <w:p w14:paraId="1BEB037C" w14:textId="21ED9A41" w:rsidR="00D063B5" w:rsidRPr="008B0A34" w:rsidRDefault="00D063B5" w:rsidP="00411D32">
      <w:pPr>
        <w:jc w:val="both"/>
        <w:rPr>
          <w:rFonts w:asciiTheme="minorBidi" w:hAnsiTheme="minorBidi" w:cstheme="minorBidi"/>
          <w:sz w:val="24"/>
          <w:szCs w:val="24"/>
        </w:rPr>
      </w:pPr>
      <w:proofErr w:type="gramStart"/>
      <w:r w:rsidRPr="008B0A34">
        <w:rPr>
          <w:rFonts w:asciiTheme="minorBidi" w:hAnsiTheme="minorBidi" w:cstheme="minorBidi"/>
          <w:sz w:val="24"/>
          <w:szCs w:val="24"/>
        </w:rPr>
        <w:t>Each bidder shall submit a bid bond</w:t>
      </w:r>
      <w:r w:rsidR="00241331" w:rsidRPr="008B0A34">
        <w:rPr>
          <w:rFonts w:asciiTheme="minorBidi" w:hAnsiTheme="minorBidi" w:cstheme="minorBidi"/>
          <w:sz w:val="24"/>
          <w:szCs w:val="24"/>
        </w:rPr>
        <w:t xml:space="preserve"> in cash or as a</w:t>
      </w:r>
      <w:r w:rsidRPr="008B0A34">
        <w:rPr>
          <w:rFonts w:asciiTheme="minorBidi" w:hAnsiTheme="minorBidi" w:cstheme="minorBidi"/>
          <w:sz w:val="24"/>
          <w:szCs w:val="24"/>
        </w:rPr>
        <w:t xml:space="preserve"> bank guarantee amounting to /$</w:t>
      </w:r>
      <w:r w:rsidR="00A80F4A" w:rsidRPr="008B0A34">
        <w:rPr>
          <w:rFonts w:asciiTheme="minorBidi" w:hAnsiTheme="minorBidi" w:cstheme="minorBidi"/>
          <w:sz w:val="24"/>
          <w:szCs w:val="24"/>
        </w:rPr>
        <w:t>1</w:t>
      </w:r>
      <w:r w:rsidR="0044739D" w:rsidRPr="008B0A34">
        <w:rPr>
          <w:rFonts w:asciiTheme="minorBidi" w:hAnsiTheme="minorBidi" w:cstheme="minorBidi"/>
          <w:sz w:val="24"/>
          <w:szCs w:val="24"/>
        </w:rPr>
        <w:t>,000</w:t>
      </w:r>
      <w:r w:rsidRPr="008B0A34">
        <w:rPr>
          <w:rFonts w:asciiTheme="minorBidi" w:hAnsiTheme="minorBidi" w:cstheme="minorBidi"/>
          <w:sz w:val="24"/>
          <w:szCs w:val="24"/>
        </w:rPr>
        <w:t xml:space="preserve">/ </w:t>
      </w:r>
      <w:r w:rsidR="00790384" w:rsidRPr="008B0A34">
        <w:rPr>
          <w:rFonts w:asciiTheme="minorBidi" w:hAnsiTheme="minorBidi" w:cstheme="minorBidi"/>
          <w:sz w:val="24"/>
          <w:szCs w:val="24"/>
        </w:rPr>
        <w:t xml:space="preserve">in Fresh USD </w:t>
      </w:r>
      <w:r w:rsidRPr="008B0A34">
        <w:rPr>
          <w:rFonts w:asciiTheme="minorBidi" w:hAnsiTheme="minorBidi" w:cstheme="minorBidi"/>
          <w:sz w:val="24"/>
          <w:szCs w:val="24"/>
        </w:rPr>
        <w:t xml:space="preserve">as per article 34 of the PPL where the period of such bid bond </w:t>
      </w:r>
      <w:r w:rsidR="007C6C4C" w:rsidRPr="008B0A34">
        <w:rPr>
          <w:rFonts w:asciiTheme="minorBidi" w:hAnsiTheme="minorBidi" w:cstheme="minorBidi"/>
          <w:sz w:val="24"/>
          <w:szCs w:val="24"/>
        </w:rPr>
        <w:t xml:space="preserve">shall be </w:t>
      </w:r>
      <w:r w:rsidR="00411D32" w:rsidRPr="008B0A34">
        <w:rPr>
          <w:rFonts w:asciiTheme="minorBidi" w:hAnsiTheme="minorBidi" w:cstheme="minorBidi"/>
          <w:sz w:val="24"/>
          <w:szCs w:val="24"/>
        </w:rPr>
        <w:t>seven</w:t>
      </w:r>
      <w:r w:rsidR="00101D29" w:rsidRPr="008B0A34">
        <w:rPr>
          <w:rFonts w:asciiTheme="minorBidi" w:hAnsiTheme="minorBidi" w:cstheme="minorBidi"/>
          <w:sz w:val="24"/>
          <w:szCs w:val="24"/>
        </w:rPr>
        <w:t xml:space="preserve"> (</w:t>
      </w:r>
      <w:r w:rsidR="00411D32" w:rsidRPr="008B0A34">
        <w:rPr>
          <w:rFonts w:asciiTheme="minorBidi" w:hAnsiTheme="minorBidi" w:cstheme="minorBidi"/>
          <w:sz w:val="24"/>
          <w:szCs w:val="24"/>
        </w:rPr>
        <w:t>7</w:t>
      </w:r>
      <w:r w:rsidR="00101D29" w:rsidRPr="008B0A34">
        <w:rPr>
          <w:rFonts w:asciiTheme="minorBidi" w:hAnsiTheme="minorBidi" w:cstheme="minorBidi"/>
          <w:sz w:val="24"/>
          <w:szCs w:val="24"/>
        </w:rPr>
        <w:t>)</w:t>
      </w:r>
      <w:r w:rsidRPr="008B0A34">
        <w:rPr>
          <w:rFonts w:asciiTheme="minorBidi" w:hAnsiTheme="minorBidi" w:cstheme="minorBidi"/>
          <w:sz w:val="24"/>
          <w:szCs w:val="24"/>
        </w:rPr>
        <w:t xml:space="preserve"> months </w:t>
      </w:r>
      <w:r w:rsidR="00B528A9" w:rsidRPr="008B0A34">
        <w:rPr>
          <w:rFonts w:asciiTheme="minorBidi" w:hAnsiTheme="minorBidi" w:cstheme="minorBidi"/>
          <w:sz w:val="24"/>
          <w:szCs w:val="24"/>
        </w:rPr>
        <w:t xml:space="preserve">from the date of the offer submission closing date </w:t>
      </w:r>
      <w:r w:rsidRPr="008B0A34">
        <w:rPr>
          <w:rFonts w:asciiTheme="minorBidi" w:hAnsiTheme="minorBidi" w:cstheme="minorBidi"/>
          <w:sz w:val="24"/>
          <w:szCs w:val="24"/>
        </w:rPr>
        <w:t xml:space="preserve">(shall exceed the Offer’s period by 28 days </w:t>
      </w:r>
      <w:r w:rsidR="00B528A9" w:rsidRPr="008B0A34">
        <w:rPr>
          <w:rFonts w:asciiTheme="minorBidi" w:hAnsiTheme="minorBidi" w:cstheme="minorBidi"/>
          <w:sz w:val="24"/>
          <w:szCs w:val="24"/>
        </w:rPr>
        <w:t xml:space="preserve">at least </w:t>
      </w:r>
      <w:r w:rsidRPr="008B0A34">
        <w:rPr>
          <w:rFonts w:asciiTheme="minorBidi" w:hAnsiTheme="minorBidi" w:cstheme="minorBidi"/>
          <w:sz w:val="24"/>
          <w:szCs w:val="24"/>
        </w:rPr>
        <w:t xml:space="preserve">as per article </w:t>
      </w:r>
      <w:r w:rsidR="0039382F" w:rsidRPr="008B0A34">
        <w:rPr>
          <w:rFonts w:asciiTheme="minorBidi" w:hAnsiTheme="minorBidi" w:cstheme="minorBidi" w:hint="cs"/>
          <w:sz w:val="24"/>
          <w:szCs w:val="24"/>
          <w:rtl/>
        </w:rPr>
        <w:t>34</w:t>
      </w:r>
      <w:r w:rsidR="00101D29" w:rsidRPr="008B0A34">
        <w:rPr>
          <w:rFonts w:asciiTheme="minorBidi" w:hAnsiTheme="minorBidi" w:cstheme="minorBidi"/>
          <w:sz w:val="24"/>
          <w:szCs w:val="24"/>
        </w:rPr>
        <w:t>-</w:t>
      </w:r>
      <w:r w:rsidR="0039382F" w:rsidRPr="008B0A34">
        <w:rPr>
          <w:rFonts w:asciiTheme="minorBidi" w:hAnsiTheme="minorBidi" w:cstheme="minorBidi" w:hint="cs"/>
          <w:sz w:val="24"/>
          <w:szCs w:val="24"/>
          <w:rtl/>
        </w:rPr>
        <w:t>4</w:t>
      </w:r>
      <w:r w:rsidRPr="008B0A34">
        <w:rPr>
          <w:rFonts w:asciiTheme="minorBidi" w:hAnsiTheme="minorBidi" w:cstheme="minorBidi"/>
          <w:sz w:val="24"/>
          <w:szCs w:val="24"/>
        </w:rPr>
        <w:t>).</w:t>
      </w:r>
      <w:proofErr w:type="gramEnd"/>
    </w:p>
    <w:p w14:paraId="29858F58" w14:textId="49FC36AE" w:rsidR="00D13569" w:rsidRPr="008B0A34" w:rsidRDefault="00D13569" w:rsidP="00101D29">
      <w:pPr>
        <w:jc w:val="both"/>
        <w:rPr>
          <w:rFonts w:asciiTheme="minorBidi" w:hAnsiTheme="minorBidi" w:cstheme="minorBidi"/>
          <w:sz w:val="24"/>
          <w:szCs w:val="24"/>
        </w:rPr>
      </w:pPr>
    </w:p>
    <w:p w14:paraId="1014201D" w14:textId="1097E59C" w:rsidR="00D13569" w:rsidRPr="008B0A34" w:rsidRDefault="00D13569" w:rsidP="00EA4116">
      <w:pPr>
        <w:jc w:val="both"/>
        <w:rPr>
          <w:rFonts w:asciiTheme="minorBidi" w:hAnsiTheme="minorBidi"/>
          <w:sz w:val="24"/>
        </w:rPr>
      </w:pPr>
      <w:r w:rsidRPr="008B0A34">
        <w:rPr>
          <w:rFonts w:asciiTheme="minorBidi" w:hAnsiTheme="minorBidi"/>
          <w:sz w:val="24"/>
        </w:rPr>
        <w:t>The Bid Bond can be paid in cash in 2 options:</w:t>
      </w:r>
    </w:p>
    <w:p w14:paraId="2E50582E" w14:textId="77777777" w:rsidR="000115DA" w:rsidRPr="008B0A34" w:rsidRDefault="000115DA" w:rsidP="00EA4116">
      <w:pPr>
        <w:jc w:val="both"/>
        <w:rPr>
          <w:rFonts w:asciiTheme="minorBidi" w:hAnsiTheme="minorBidi"/>
          <w:sz w:val="24"/>
        </w:rPr>
      </w:pPr>
    </w:p>
    <w:p w14:paraId="52B3296D" w14:textId="7EA90D7D" w:rsidR="00D13569" w:rsidRPr="008B0A34" w:rsidRDefault="006345F8" w:rsidP="00D61465">
      <w:pPr>
        <w:pStyle w:val="ListParagraph"/>
        <w:numPr>
          <w:ilvl w:val="0"/>
          <w:numId w:val="21"/>
        </w:numPr>
        <w:contextualSpacing w:val="0"/>
        <w:jc w:val="both"/>
        <w:rPr>
          <w:rFonts w:asciiTheme="minorBidi" w:hAnsiTheme="minorBidi"/>
          <w:szCs w:val="20"/>
        </w:rPr>
      </w:pPr>
      <w:r w:rsidRPr="008B0A34">
        <w:rPr>
          <w:rFonts w:asciiTheme="minorBidi" w:hAnsiTheme="minorBidi"/>
          <w:szCs w:val="20"/>
        </w:rPr>
        <w:t xml:space="preserve">Option </w:t>
      </w:r>
      <w:r w:rsidR="00C21014" w:rsidRPr="008B0A34">
        <w:rPr>
          <w:rFonts w:asciiTheme="minorBidi" w:hAnsiTheme="minorBidi"/>
          <w:szCs w:val="20"/>
        </w:rPr>
        <w:t>1: If you wish to pay</w:t>
      </w:r>
      <w:r w:rsidR="00D13569" w:rsidRPr="008B0A34">
        <w:rPr>
          <w:rFonts w:asciiTheme="minorBidi" w:hAnsiTheme="minorBidi"/>
          <w:szCs w:val="20"/>
        </w:rPr>
        <w:t xml:space="preserve"> in Cash, Kindly contact Mr. Georges Al </w:t>
      </w:r>
      <w:r w:rsidR="000115DA" w:rsidRPr="008B0A34">
        <w:rPr>
          <w:rFonts w:asciiTheme="minorBidi" w:hAnsiTheme="minorBidi"/>
          <w:szCs w:val="20"/>
        </w:rPr>
        <w:t xml:space="preserve">Achkar </w:t>
      </w:r>
      <w:hyperlink r:id="rId11" w:history="1">
        <w:r w:rsidR="000115DA" w:rsidRPr="008B0A34">
          <w:rPr>
            <w:rStyle w:val="Hyperlink"/>
            <w:rFonts w:asciiTheme="minorBidi" w:hAnsiTheme="minorBidi"/>
            <w:szCs w:val="20"/>
          </w:rPr>
          <w:t>g.alachkar@touch.com.lb</w:t>
        </w:r>
      </w:hyperlink>
      <w:r w:rsidR="000115DA" w:rsidRPr="008B0A34">
        <w:rPr>
          <w:rFonts w:asciiTheme="minorBidi" w:hAnsiTheme="minorBidi"/>
          <w:szCs w:val="20"/>
        </w:rPr>
        <w:t xml:space="preserve"> </w:t>
      </w:r>
      <w:r w:rsidR="00D13569" w:rsidRPr="008B0A34">
        <w:rPr>
          <w:rFonts w:asciiTheme="minorBidi" w:hAnsiTheme="minorBidi"/>
          <w:szCs w:val="20"/>
        </w:rPr>
        <w:t>on (03) 7</w:t>
      </w:r>
      <w:r w:rsidR="00D61465" w:rsidRPr="008B0A34">
        <w:rPr>
          <w:rFonts w:asciiTheme="minorBidi" w:hAnsiTheme="minorBidi"/>
          <w:szCs w:val="20"/>
        </w:rPr>
        <w:t>92268</w:t>
      </w:r>
      <w:r w:rsidR="00D13569" w:rsidRPr="008B0A34">
        <w:rPr>
          <w:rFonts w:asciiTheme="minorBidi" w:hAnsiTheme="minorBidi"/>
          <w:szCs w:val="20"/>
        </w:rPr>
        <w:t xml:space="preserve"> to get all the needed details prior the submission deadline of the RFP.</w:t>
      </w:r>
    </w:p>
    <w:p w14:paraId="15B5D1F2" w14:textId="6CDF8777" w:rsidR="00D13569" w:rsidRPr="008B0A34" w:rsidRDefault="00D13569" w:rsidP="00EA4116">
      <w:pPr>
        <w:pStyle w:val="ListParagraph"/>
        <w:numPr>
          <w:ilvl w:val="0"/>
          <w:numId w:val="21"/>
        </w:numPr>
        <w:contextualSpacing w:val="0"/>
        <w:jc w:val="both"/>
        <w:rPr>
          <w:rFonts w:asciiTheme="minorBidi" w:hAnsiTheme="minorBidi"/>
          <w:szCs w:val="20"/>
        </w:rPr>
      </w:pPr>
      <w:r w:rsidRPr="008B0A34">
        <w:rPr>
          <w:rFonts w:asciiTheme="minorBidi" w:hAnsiTheme="minorBidi"/>
          <w:szCs w:val="20"/>
        </w:rPr>
        <w:t>Option 2: If you wish to transfer the bid bond amount from your company fresh account to our company account, please find below our fresh USD account details</w:t>
      </w:r>
      <w:r w:rsidR="000602ED" w:rsidRPr="008B0A34">
        <w:rPr>
          <w:rFonts w:asciiTheme="minorBidi" w:hAnsiTheme="minorBidi"/>
          <w:szCs w:val="20"/>
        </w:rPr>
        <w:t>.</w:t>
      </w:r>
      <w:r w:rsidRPr="008B0A34">
        <w:rPr>
          <w:rFonts w:asciiTheme="minorBidi" w:hAnsiTheme="minorBidi"/>
          <w:szCs w:val="20"/>
        </w:rPr>
        <w:t xml:space="preserve"> </w:t>
      </w:r>
    </w:p>
    <w:p w14:paraId="7B43FE50" w14:textId="77777777" w:rsidR="00D13569" w:rsidRPr="008B0A34" w:rsidRDefault="00D13569" w:rsidP="00D13569">
      <w:pPr>
        <w:rPr>
          <w:rFonts w:asciiTheme="minorBidi" w:hAnsiTheme="minorBidi"/>
          <w:sz w:val="24"/>
        </w:rPr>
      </w:pPr>
    </w:p>
    <w:p w14:paraId="7A803540" w14:textId="77777777" w:rsidR="00D13569" w:rsidRPr="008B0A34" w:rsidRDefault="00D13569" w:rsidP="00D13569">
      <w:pPr>
        <w:rPr>
          <w:rFonts w:asciiTheme="minorBidi" w:hAnsiTheme="minorBidi"/>
          <w:sz w:val="24"/>
        </w:rPr>
      </w:pPr>
      <w:r w:rsidRPr="008B0A34">
        <w:rPr>
          <w:rFonts w:asciiTheme="minorBidi" w:hAnsiTheme="minorBidi"/>
          <w:sz w:val="24"/>
        </w:rPr>
        <w:t>Contact: Mr. Georges Al Achkar</w:t>
      </w:r>
    </w:p>
    <w:p w14:paraId="2387D190" w14:textId="77777777" w:rsidR="00D13569" w:rsidRPr="008B0A34"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8B0A34"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8B0A34" w:rsidRDefault="00D13569">
            <w:pPr>
              <w:rPr>
                <w:rFonts w:asciiTheme="minorBidi" w:hAnsiTheme="minorBidi"/>
                <w:sz w:val="24"/>
              </w:rPr>
            </w:pPr>
            <w:r w:rsidRPr="008B0A34">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8B0A34" w:rsidRDefault="00D13569">
            <w:pPr>
              <w:jc w:val="center"/>
              <w:rPr>
                <w:rFonts w:asciiTheme="minorBidi" w:hAnsiTheme="minorBidi"/>
                <w:sz w:val="24"/>
              </w:rPr>
            </w:pPr>
            <w:proofErr w:type="spellStart"/>
            <w:r w:rsidRPr="008B0A34">
              <w:rPr>
                <w:rFonts w:asciiTheme="minorBidi" w:hAnsiTheme="minorBidi"/>
                <w:sz w:val="24"/>
              </w:rPr>
              <w:t>Bankmed</w:t>
            </w:r>
            <w:proofErr w:type="spellEnd"/>
            <w:r w:rsidRPr="008B0A34">
              <w:rPr>
                <w:rFonts w:asciiTheme="minorBidi" w:hAnsiTheme="minorBidi"/>
                <w:sz w:val="24"/>
              </w:rPr>
              <w:t xml:space="preserve"> SAL</w:t>
            </w:r>
          </w:p>
        </w:tc>
      </w:tr>
      <w:tr w:rsidR="00D13569" w:rsidRPr="008B0A34"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8B0A34" w:rsidRDefault="00D13569">
            <w:pPr>
              <w:rPr>
                <w:rFonts w:asciiTheme="minorBidi" w:hAnsiTheme="minorBidi"/>
                <w:sz w:val="24"/>
              </w:rPr>
            </w:pPr>
            <w:r w:rsidRPr="008B0A34">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8B0A34" w:rsidRDefault="00D13569">
            <w:pPr>
              <w:jc w:val="center"/>
              <w:rPr>
                <w:rFonts w:asciiTheme="minorBidi" w:hAnsiTheme="minorBidi"/>
                <w:sz w:val="24"/>
              </w:rPr>
            </w:pPr>
            <w:r w:rsidRPr="008B0A34">
              <w:rPr>
                <w:rFonts w:asciiTheme="minorBidi" w:hAnsiTheme="minorBidi"/>
                <w:sz w:val="24"/>
              </w:rPr>
              <w:t>Foch Branch</w:t>
            </w:r>
          </w:p>
        </w:tc>
      </w:tr>
      <w:tr w:rsidR="00D13569" w:rsidRPr="008B0A34"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8B0A34" w:rsidRDefault="00D13569">
            <w:pPr>
              <w:rPr>
                <w:rFonts w:asciiTheme="minorBidi" w:hAnsiTheme="minorBidi"/>
                <w:sz w:val="24"/>
              </w:rPr>
            </w:pPr>
            <w:r w:rsidRPr="008B0A34">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8B0A34" w:rsidRDefault="00D13569">
            <w:pPr>
              <w:jc w:val="center"/>
              <w:rPr>
                <w:rFonts w:asciiTheme="minorBidi" w:hAnsiTheme="minorBidi"/>
                <w:sz w:val="24"/>
              </w:rPr>
            </w:pPr>
            <w:r w:rsidRPr="008B0A34">
              <w:rPr>
                <w:rFonts w:asciiTheme="minorBidi" w:hAnsiTheme="minorBidi"/>
                <w:sz w:val="24"/>
              </w:rPr>
              <w:t>Mobile Interim Company No.2 (MIC2) S.A.L</w:t>
            </w:r>
          </w:p>
        </w:tc>
      </w:tr>
      <w:tr w:rsidR="00D13569" w:rsidRPr="008B0A34"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8B0A34" w:rsidRDefault="00D13569">
            <w:pPr>
              <w:rPr>
                <w:rFonts w:asciiTheme="minorBidi" w:hAnsiTheme="minorBidi"/>
                <w:sz w:val="24"/>
              </w:rPr>
            </w:pPr>
            <w:r w:rsidRPr="008B0A34">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8B0A34" w:rsidRDefault="00D13569">
            <w:pPr>
              <w:jc w:val="center"/>
              <w:rPr>
                <w:rFonts w:asciiTheme="minorBidi" w:hAnsiTheme="minorBidi"/>
                <w:sz w:val="24"/>
              </w:rPr>
            </w:pPr>
            <w:r w:rsidRPr="008B0A34">
              <w:rPr>
                <w:rFonts w:asciiTheme="minorBidi" w:hAnsiTheme="minorBidi"/>
                <w:sz w:val="24"/>
              </w:rPr>
              <w:t xml:space="preserve">Beirut Central Building, Plot No. 1526, </w:t>
            </w:r>
            <w:proofErr w:type="spellStart"/>
            <w:r w:rsidRPr="008B0A34">
              <w:rPr>
                <w:rFonts w:asciiTheme="minorBidi" w:hAnsiTheme="minorBidi"/>
                <w:sz w:val="24"/>
              </w:rPr>
              <w:t>Bashoura</w:t>
            </w:r>
            <w:proofErr w:type="spellEnd"/>
            <w:r w:rsidRPr="008B0A34">
              <w:rPr>
                <w:rFonts w:asciiTheme="minorBidi" w:hAnsiTheme="minorBidi"/>
                <w:sz w:val="24"/>
              </w:rPr>
              <w:t>, Blocs B &amp; C, Fouad Chehab Avenue P.O. Box 175051</w:t>
            </w:r>
          </w:p>
        </w:tc>
      </w:tr>
      <w:tr w:rsidR="00D13569" w:rsidRPr="008B0A34"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8B0A34" w:rsidRDefault="00D13569">
            <w:pPr>
              <w:rPr>
                <w:rFonts w:asciiTheme="minorBidi" w:hAnsiTheme="minorBidi"/>
                <w:sz w:val="24"/>
              </w:rPr>
            </w:pPr>
            <w:r w:rsidRPr="008B0A34">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8B0A34" w:rsidRDefault="00D13569">
            <w:pPr>
              <w:jc w:val="center"/>
              <w:rPr>
                <w:rFonts w:asciiTheme="minorBidi" w:hAnsiTheme="minorBidi"/>
                <w:sz w:val="24"/>
                <w:rtl/>
              </w:rPr>
            </w:pPr>
            <w:r w:rsidRPr="008B0A34">
              <w:rPr>
                <w:rFonts w:asciiTheme="minorBidi" w:hAnsiTheme="minorBidi"/>
                <w:sz w:val="24"/>
              </w:rPr>
              <w:t>Current Accounts</w:t>
            </w:r>
          </w:p>
        </w:tc>
      </w:tr>
      <w:tr w:rsidR="00D13569" w:rsidRPr="008B0A34"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8B0A34" w:rsidRDefault="00D13569">
            <w:pPr>
              <w:rPr>
                <w:rFonts w:asciiTheme="minorBidi" w:hAnsiTheme="minorBidi"/>
                <w:sz w:val="24"/>
                <w:rtl/>
              </w:rPr>
            </w:pPr>
            <w:r w:rsidRPr="008B0A34">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8B0A34" w:rsidRDefault="00D13569">
            <w:pPr>
              <w:jc w:val="center"/>
              <w:rPr>
                <w:rFonts w:asciiTheme="minorBidi" w:hAnsiTheme="minorBidi"/>
                <w:sz w:val="24"/>
              </w:rPr>
            </w:pPr>
            <w:r w:rsidRPr="008B0A34">
              <w:rPr>
                <w:rFonts w:asciiTheme="minorBidi" w:hAnsiTheme="minorBidi"/>
                <w:sz w:val="24"/>
              </w:rPr>
              <w:t>02400X0196940001</w:t>
            </w:r>
          </w:p>
        </w:tc>
      </w:tr>
      <w:tr w:rsidR="00D13569" w:rsidRPr="008B0A34"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8B0A34" w:rsidRDefault="00D13569">
            <w:pPr>
              <w:rPr>
                <w:rFonts w:asciiTheme="minorBidi" w:hAnsiTheme="minorBidi"/>
                <w:sz w:val="24"/>
              </w:rPr>
            </w:pPr>
            <w:r w:rsidRPr="008B0A34">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8B0A34" w:rsidRDefault="00D13569">
            <w:pPr>
              <w:jc w:val="center"/>
              <w:rPr>
                <w:rFonts w:asciiTheme="minorBidi" w:hAnsiTheme="minorBidi"/>
                <w:sz w:val="24"/>
              </w:rPr>
            </w:pPr>
            <w:r w:rsidRPr="008B0A34">
              <w:rPr>
                <w:rFonts w:asciiTheme="minorBidi" w:hAnsiTheme="minorBidi"/>
                <w:sz w:val="24"/>
              </w:rPr>
              <w:t>LB45 0022 0000 0240 0X01 9694 0001</w:t>
            </w:r>
          </w:p>
        </w:tc>
      </w:tr>
      <w:tr w:rsidR="00D13569" w:rsidRPr="008B0A34"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8B0A34" w:rsidRDefault="00D13569">
            <w:pPr>
              <w:rPr>
                <w:rFonts w:asciiTheme="minorBidi" w:hAnsiTheme="minorBidi"/>
                <w:sz w:val="24"/>
              </w:rPr>
            </w:pPr>
            <w:r w:rsidRPr="008B0A34">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8B0A34" w:rsidRDefault="00D13569">
            <w:pPr>
              <w:jc w:val="center"/>
              <w:rPr>
                <w:rFonts w:asciiTheme="minorBidi" w:hAnsiTheme="minorBidi"/>
                <w:sz w:val="24"/>
              </w:rPr>
            </w:pPr>
            <w:r w:rsidRPr="008B0A34">
              <w:rPr>
                <w:rFonts w:asciiTheme="minorBidi" w:hAnsiTheme="minorBidi"/>
                <w:sz w:val="24"/>
              </w:rPr>
              <w:t>MEDLLBBX</w:t>
            </w:r>
          </w:p>
        </w:tc>
      </w:tr>
    </w:tbl>
    <w:p w14:paraId="6BCA947D" w14:textId="77777777" w:rsidR="00D13569" w:rsidRPr="008B0A34" w:rsidRDefault="00D13569" w:rsidP="00101D29">
      <w:pPr>
        <w:jc w:val="both"/>
        <w:rPr>
          <w:rFonts w:asciiTheme="minorBidi" w:hAnsiTheme="minorBidi" w:cstheme="minorBidi"/>
          <w:sz w:val="24"/>
          <w:szCs w:val="24"/>
        </w:rPr>
      </w:pPr>
    </w:p>
    <w:p w14:paraId="21F16751" w14:textId="4D296708" w:rsidR="00D063B5" w:rsidRPr="008B0A34" w:rsidRDefault="00D063B5" w:rsidP="00D063B5">
      <w:pPr>
        <w:jc w:val="both"/>
        <w:rPr>
          <w:rFonts w:asciiTheme="minorBidi" w:hAnsiTheme="minorBidi" w:cstheme="minorBidi"/>
          <w:sz w:val="24"/>
          <w:szCs w:val="24"/>
        </w:rPr>
      </w:pPr>
    </w:p>
    <w:p w14:paraId="45155BE7" w14:textId="77777777" w:rsidR="00D063B5" w:rsidRPr="008B0A34" w:rsidRDefault="00D063B5" w:rsidP="00C83844">
      <w:pPr>
        <w:pStyle w:val="Heading3"/>
        <w:ind w:left="270" w:hanging="270"/>
        <w:rPr>
          <w:b/>
          <w:bCs w:val="0"/>
          <w:u w:val="single"/>
        </w:rPr>
      </w:pPr>
      <w:bookmarkStart w:id="513" w:name="_Toc63429028"/>
      <w:bookmarkStart w:id="514" w:name="_Toc63429061"/>
      <w:r w:rsidRPr="008B0A34">
        <w:rPr>
          <w:b/>
          <w:bCs w:val="0"/>
          <w:u w:val="single"/>
        </w:rPr>
        <w:t xml:space="preserve">Performance Bond: </w:t>
      </w:r>
    </w:p>
    <w:bookmarkEnd w:id="513"/>
    <w:bookmarkEnd w:id="514"/>
    <w:p w14:paraId="5F737FB6" w14:textId="77777777" w:rsidR="00D063B5" w:rsidRPr="008B0A34" w:rsidRDefault="00D063B5" w:rsidP="00D063B5">
      <w:pPr>
        <w:rPr>
          <w:sz w:val="24"/>
          <w:szCs w:val="24"/>
        </w:rPr>
      </w:pPr>
    </w:p>
    <w:p w14:paraId="6CF75E4D" w14:textId="58ED52BC" w:rsidR="00D063B5" w:rsidRPr="008B0A34" w:rsidRDefault="00D063B5" w:rsidP="00241331">
      <w:pPr>
        <w:jc w:val="both"/>
        <w:rPr>
          <w:rFonts w:asciiTheme="minorBidi" w:hAnsiTheme="minorBidi" w:cstheme="minorBidi"/>
          <w:sz w:val="24"/>
          <w:szCs w:val="24"/>
        </w:rPr>
      </w:pPr>
      <w:bookmarkStart w:id="515" w:name="_Toc423014441"/>
      <w:bookmarkStart w:id="516" w:name="_Toc423348864"/>
      <w:bookmarkStart w:id="517" w:name="_Toc428193812"/>
      <w:bookmarkStart w:id="518" w:name="_Toc428371104"/>
      <w:bookmarkStart w:id="519" w:name="_Toc436303928"/>
      <w:bookmarkStart w:id="520" w:name="_Toc445733218"/>
      <w:bookmarkStart w:id="521" w:name="_Toc485801966"/>
      <w:bookmarkStart w:id="522" w:name="_Toc498008784"/>
      <w:r w:rsidRPr="008B0A34">
        <w:rPr>
          <w:rFonts w:asciiTheme="minorBidi" w:hAnsiTheme="minorBidi" w:cstheme="minorBidi"/>
          <w:sz w:val="24"/>
          <w:szCs w:val="24"/>
        </w:rPr>
        <w:t xml:space="preserve">Within </w:t>
      </w:r>
      <w:r w:rsidRPr="008B0A34">
        <w:rPr>
          <w:rFonts w:asciiTheme="minorBidi" w:eastAsia="MS Mincho" w:hAnsiTheme="minorBidi" w:cstheme="minorBidi"/>
          <w:sz w:val="24"/>
          <w:szCs w:val="24"/>
        </w:rPr>
        <w:t>fifteen</w:t>
      </w:r>
      <w:r w:rsidRPr="008B0A34">
        <w:rPr>
          <w:rFonts w:asciiTheme="minorBidi" w:hAnsiTheme="minorBidi" w:cstheme="minorBidi"/>
          <w:sz w:val="24"/>
          <w:szCs w:val="24"/>
        </w:rPr>
        <w:t xml:space="preserve"> (</w:t>
      </w:r>
      <w:r w:rsidRPr="008B0A34">
        <w:rPr>
          <w:rFonts w:asciiTheme="minorBidi" w:eastAsia="MS Mincho" w:hAnsiTheme="minorBidi" w:cstheme="minorBidi"/>
          <w:sz w:val="24"/>
          <w:szCs w:val="24"/>
        </w:rPr>
        <w:t>15</w:t>
      </w:r>
      <w:r w:rsidRPr="008B0A34">
        <w:rPr>
          <w:rFonts w:asciiTheme="minorBidi" w:hAnsiTheme="minorBidi" w:cstheme="minorBidi"/>
          <w:sz w:val="24"/>
          <w:szCs w:val="24"/>
        </w:rPr>
        <w:t>) days of signing each Purchase Order</w:t>
      </w:r>
      <w:r w:rsidR="00E613A9" w:rsidRPr="008B0A34">
        <w:rPr>
          <w:rFonts w:asciiTheme="minorBidi" w:hAnsiTheme="minorBidi" w:cstheme="minorBidi"/>
          <w:sz w:val="24"/>
          <w:szCs w:val="24"/>
        </w:rPr>
        <w:t>/Contract</w:t>
      </w:r>
      <w:r w:rsidRPr="008B0A34">
        <w:rPr>
          <w:rFonts w:asciiTheme="minorBidi" w:hAnsiTheme="minorBidi" w:cstheme="minorBidi"/>
          <w:sz w:val="24"/>
          <w:szCs w:val="24"/>
        </w:rPr>
        <w:t xml:space="preserve">, the Bidder shall provide </w:t>
      </w:r>
      <w:r w:rsidRPr="008B0A34">
        <w:rPr>
          <w:rFonts w:asciiTheme="minorBidi" w:eastAsia="MS Mincho" w:hAnsiTheme="minorBidi" w:cstheme="minorBidi"/>
          <w:sz w:val="24"/>
          <w:szCs w:val="24"/>
        </w:rPr>
        <w:t>MIC2 with</w:t>
      </w:r>
      <w:r w:rsidRPr="008B0A34">
        <w:rPr>
          <w:rFonts w:asciiTheme="minorBidi" w:hAnsiTheme="minorBidi" w:cstheme="minorBidi"/>
          <w:sz w:val="24"/>
          <w:szCs w:val="24"/>
        </w:rPr>
        <w:t xml:space="preserve"> a Performance Bond </w:t>
      </w:r>
      <w:r w:rsidR="00241331" w:rsidRPr="008B0A34">
        <w:rPr>
          <w:rFonts w:asciiTheme="minorBidi" w:hAnsiTheme="minorBidi" w:cstheme="minorBidi"/>
          <w:sz w:val="24"/>
          <w:szCs w:val="24"/>
        </w:rPr>
        <w:t xml:space="preserve">in cash or </w:t>
      </w:r>
      <w:r w:rsidRPr="008B0A34">
        <w:rPr>
          <w:rFonts w:asciiTheme="minorBidi" w:hAnsiTheme="minorBidi" w:cstheme="minorBidi"/>
          <w:sz w:val="24"/>
          <w:szCs w:val="24"/>
        </w:rPr>
        <w:t>issued by an accredited Lebanese Bank listed on the Lebanese Central Bank list of</w:t>
      </w:r>
      <w:r w:rsidR="00F36842" w:rsidRPr="008B0A34">
        <w:rPr>
          <w:rFonts w:asciiTheme="minorBidi" w:hAnsiTheme="minorBidi" w:cstheme="minorBidi"/>
          <w:sz w:val="24"/>
          <w:szCs w:val="24"/>
        </w:rPr>
        <w:t xml:space="preserve"> Banks, in an amount equal to </w:t>
      </w:r>
      <w:r w:rsidR="00B36069" w:rsidRPr="008B0A34">
        <w:rPr>
          <w:rFonts w:asciiTheme="minorBidi" w:hAnsiTheme="minorBidi" w:cstheme="minorBidi"/>
          <w:sz w:val="24"/>
          <w:szCs w:val="24"/>
        </w:rPr>
        <w:t>ten</w:t>
      </w:r>
      <w:r w:rsidRPr="008B0A34">
        <w:rPr>
          <w:rFonts w:asciiTheme="minorBidi" w:hAnsiTheme="minorBidi" w:cstheme="minorBidi"/>
          <w:sz w:val="24"/>
          <w:szCs w:val="24"/>
        </w:rPr>
        <w:t xml:space="preserve"> percent (</w:t>
      </w:r>
      <w:r w:rsidR="00B36069" w:rsidRPr="008B0A34">
        <w:rPr>
          <w:rFonts w:asciiTheme="minorBidi" w:hAnsiTheme="minorBidi" w:cstheme="minorBidi"/>
          <w:sz w:val="24"/>
          <w:szCs w:val="24"/>
        </w:rPr>
        <w:t>10</w:t>
      </w:r>
      <w:r w:rsidRPr="008B0A34">
        <w:rPr>
          <w:rFonts w:asciiTheme="minorBidi" w:hAnsiTheme="minorBidi" w:cstheme="minorBidi"/>
          <w:sz w:val="24"/>
          <w:szCs w:val="24"/>
        </w:rPr>
        <w:t xml:space="preserve">%) of the value of the relevant Purchase </w:t>
      </w:r>
      <w:r w:rsidRPr="008B0A34">
        <w:rPr>
          <w:rFonts w:asciiTheme="minorBidi" w:hAnsiTheme="minorBidi" w:cstheme="minorBidi"/>
          <w:sz w:val="24"/>
          <w:szCs w:val="24"/>
          <w:lang w:eastAsia="zh-CN"/>
        </w:rPr>
        <w:t>O</w:t>
      </w:r>
      <w:r w:rsidRPr="008B0A34">
        <w:rPr>
          <w:rFonts w:asciiTheme="minorBidi" w:eastAsia="MS Mincho" w:hAnsiTheme="minorBidi" w:cstheme="minorBidi"/>
          <w:sz w:val="24"/>
          <w:szCs w:val="24"/>
        </w:rPr>
        <w:t xml:space="preserve">rder. </w:t>
      </w:r>
      <w:r w:rsidRPr="008B0A34">
        <w:rPr>
          <w:rFonts w:asciiTheme="minorBidi" w:hAnsiTheme="minorBidi" w:cstheme="minorBidi"/>
          <w:sz w:val="24"/>
          <w:szCs w:val="24"/>
        </w:rPr>
        <w:t xml:space="preserve">The Bidder shall bear all costs in relation to the </w:t>
      </w:r>
      <w:r w:rsidRPr="008B0A34">
        <w:rPr>
          <w:rFonts w:asciiTheme="minorBidi" w:hAnsiTheme="minorBidi" w:cstheme="minorBidi"/>
          <w:sz w:val="24"/>
          <w:szCs w:val="24"/>
        </w:rPr>
        <w:lastRenderedPageBreak/>
        <w:t xml:space="preserve">provision of the performance bond. The performance bond shall remain valid and effective from the date of issuance up to the date the Buyer has issued the </w:t>
      </w:r>
      <w:r w:rsidRPr="008B0A34">
        <w:rPr>
          <w:rFonts w:asciiTheme="minorBidi" w:hAnsiTheme="minorBidi" w:cstheme="minorBidi"/>
          <w:sz w:val="24"/>
          <w:szCs w:val="24"/>
          <w:lang w:eastAsia="zh-CN"/>
        </w:rPr>
        <w:t>respective Final</w:t>
      </w:r>
      <w:r w:rsidRPr="008B0A34">
        <w:rPr>
          <w:rFonts w:asciiTheme="minorBidi" w:hAnsiTheme="minorBidi" w:cstheme="minorBidi"/>
          <w:sz w:val="24"/>
          <w:szCs w:val="24"/>
        </w:rPr>
        <w:t xml:space="preserve"> Acceptance Certificate (FAC)</w:t>
      </w:r>
      <w:r w:rsidR="00B85D61" w:rsidRPr="008B0A34">
        <w:rPr>
          <w:rFonts w:asciiTheme="minorBidi" w:hAnsiTheme="minorBidi" w:cstheme="minorBidi"/>
          <w:sz w:val="24"/>
          <w:szCs w:val="24"/>
        </w:rPr>
        <w:t xml:space="preserve"> of services delivery</w:t>
      </w:r>
      <w:r w:rsidRPr="008B0A34">
        <w:rPr>
          <w:rFonts w:asciiTheme="minorBidi" w:hAnsiTheme="minorBidi" w:cstheme="minorBidi"/>
          <w:sz w:val="24"/>
          <w:szCs w:val="24"/>
        </w:rPr>
        <w:t>.</w:t>
      </w:r>
      <w:bookmarkEnd w:id="515"/>
      <w:bookmarkEnd w:id="516"/>
      <w:bookmarkEnd w:id="517"/>
      <w:r w:rsidRPr="008B0A34">
        <w:rPr>
          <w:rFonts w:asciiTheme="minorBidi" w:hAnsiTheme="minorBidi" w:cstheme="minorBidi"/>
          <w:sz w:val="24"/>
          <w:szCs w:val="24"/>
        </w:rPr>
        <w:t xml:space="preserve"> The terms and conditions relating to the performance bond adopted by MIC2 shall be stated in the contract </w:t>
      </w:r>
      <w:r w:rsidR="00FC2DA0" w:rsidRPr="008B0A34">
        <w:rPr>
          <w:rFonts w:asciiTheme="minorBidi" w:hAnsiTheme="minorBidi" w:cstheme="minorBidi"/>
          <w:sz w:val="24"/>
          <w:szCs w:val="24"/>
        </w:rPr>
        <w:t xml:space="preserve">that </w:t>
      </w:r>
      <w:r w:rsidRPr="008B0A34">
        <w:rPr>
          <w:rFonts w:asciiTheme="minorBidi" w:hAnsiTheme="minorBidi" w:cstheme="minorBidi"/>
          <w:sz w:val="24"/>
          <w:szCs w:val="24"/>
        </w:rPr>
        <w:t>shall be signed ultimately with the selected bidder.</w:t>
      </w:r>
      <w:bookmarkEnd w:id="518"/>
      <w:bookmarkEnd w:id="519"/>
      <w:bookmarkEnd w:id="520"/>
      <w:bookmarkEnd w:id="521"/>
      <w:bookmarkEnd w:id="522"/>
      <w:r w:rsidRPr="008B0A34">
        <w:rPr>
          <w:rFonts w:asciiTheme="minorBidi" w:hAnsiTheme="minorBidi" w:cstheme="minorBidi"/>
          <w:sz w:val="24"/>
          <w:szCs w:val="24"/>
        </w:rPr>
        <w:t xml:space="preserve"> </w:t>
      </w:r>
    </w:p>
    <w:p w14:paraId="68E9B378" w14:textId="38AAC47D" w:rsidR="00D063B5" w:rsidRPr="008B0A34" w:rsidRDefault="00D063B5" w:rsidP="00FC2DA0">
      <w:pPr>
        <w:jc w:val="both"/>
        <w:rPr>
          <w:rFonts w:asciiTheme="minorBidi" w:hAnsiTheme="minorBidi" w:cstheme="minorBidi"/>
          <w:sz w:val="24"/>
          <w:szCs w:val="24"/>
        </w:rPr>
      </w:pPr>
      <w:r w:rsidRPr="008B0A34">
        <w:rPr>
          <w:rFonts w:asciiTheme="minorBidi" w:hAnsiTheme="minorBidi" w:cstheme="minorBidi"/>
          <w:sz w:val="24"/>
          <w:szCs w:val="24"/>
        </w:rPr>
        <w:t xml:space="preserve">The Performance Bond is ruled by the article 35 of Public Procurement Law </w:t>
      </w:r>
      <w:r w:rsidR="0039382F" w:rsidRPr="008B0A34">
        <w:rPr>
          <w:rFonts w:asciiTheme="minorBidi" w:hAnsiTheme="minorBidi" w:cstheme="minorBidi"/>
          <w:sz w:val="24"/>
          <w:szCs w:val="24"/>
        </w:rPr>
        <w:t>(PPL) no.</w:t>
      </w:r>
      <w:r w:rsidRPr="008B0A34">
        <w:rPr>
          <w:rFonts w:asciiTheme="minorBidi" w:hAnsiTheme="minorBidi" w:cstheme="minorBidi"/>
          <w:sz w:val="24"/>
          <w:szCs w:val="24"/>
        </w:rPr>
        <w:t>244 dated 19 July 2021.</w:t>
      </w:r>
    </w:p>
    <w:p w14:paraId="07180495" w14:textId="377B5A71" w:rsidR="002A7388" w:rsidRPr="008B0A34" w:rsidRDefault="002A7388" w:rsidP="00B04DAC">
      <w:pPr>
        <w:jc w:val="both"/>
        <w:rPr>
          <w:rFonts w:asciiTheme="minorBidi" w:hAnsiTheme="minorBidi" w:cstheme="minorBidi"/>
          <w:sz w:val="24"/>
          <w:szCs w:val="24"/>
        </w:rPr>
      </w:pPr>
      <w:r w:rsidRPr="008B0A34">
        <w:rPr>
          <w:rFonts w:asciiTheme="minorBidi" w:hAnsiTheme="minorBidi" w:cstheme="minorBidi"/>
          <w:sz w:val="24"/>
          <w:szCs w:val="24"/>
        </w:rPr>
        <w:t xml:space="preserve">MIC2 shall </w:t>
      </w:r>
      <w:r w:rsidR="00B04DAC" w:rsidRPr="008B0A34">
        <w:rPr>
          <w:rFonts w:asciiTheme="minorBidi" w:hAnsiTheme="minorBidi" w:cstheme="minorBidi"/>
          <w:sz w:val="24"/>
          <w:szCs w:val="24"/>
        </w:rPr>
        <w:t>hold temporarily</w:t>
      </w:r>
      <w:r w:rsidRPr="008B0A34">
        <w:rPr>
          <w:rFonts w:asciiTheme="minorBidi" w:hAnsiTheme="minorBidi" w:cstheme="minorBidi"/>
          <w:sz w:val="24"/>
          <w:szCs w:val="24"/>
        </w:rPr>
        <w:t xml:space="preserve"> the performance bond</w:t>
      </w:r>
      <w:r w:rsidR="00B04DAC" w:rsidRPr="008B0A34">
        <w:rPr>
          <w:rFonts w:asciiTheme="minorBidi" w:hAnsiTheme="minorBidi" w:cstheme="minorBidi"/>
          <w:sz w:val="24"/>
          <w:szCs w:val="24"/>
        </w:rPr>
        <w:t xml:space="preserve"> amount</w:t>
      </w:r>
      <w:r w:rsidRPr="008B0A34">
        <w:rPr>
          <w:rFonts w:asciiTheme="minorBidi" w:hAnsiTheme="minorBidi" w:cstheme="minorBidi"/>
          <w:sz w:val="24"/>
          <w:szCs w:val="24"/>
        </w:rPr>
        <w:t xml:space="preserve"> in the cases stipulated in article 33 (clause 4) of the (PPL) no.244 dated 19 July 2021</w:t>
      </w:r>
      <w:r w:rsidR="00D8246F" w:rsidRPr="008B0A34">
        <w:rPr>
          <w:rFonts w:asciiTheme="minorBidi" w:hAnsiTheme="minorBidi" w:cstheme="minorBidi"/>
          <w:sz w:val="24"/>
          <w:szCs w:val="24"/>
        </w:rPr>
        <w:t>.</w:t>
      </w:r>
    </w:p>
    <w:p w14:paraId="2AF1FB63" w14:textId="77777777" w:rsidR="00B64D91" w:rsidRPr="008B0A34" w:rsidRDefault="00B64D91" w:rsidP="00BF03C5">
      <w:pPr>
        <w:pStyle w:val="Heading1"/>
        <w:spacing w:before="360"/>
      </w:pPr>
      <w:bookmarkStart w:id="523" w:name="_Toc63429064"/>
      <w:bookmarkStart w:id="524" w:name="_Toc153278588"/>
      <w:bookmarkStart w:id="525" w:name="_Toc402437987"/>
      <w:bookmarkStart w:id="526" w:name="_Toc430341911"/>
      <w:bookmarkStart w:id="527" w:name="_Toc53420398"/>
      <w:bookmarkEnd w:id="510"/>
      <w:r w:rsidRPr="008B0A34">
        <w:t>Appendices</w:t>
      </w:r>
      <w:bookmarkEnd w:id="523"/>
      <w:bookmarkEnd w:id="524"/>
    </w:p>
    <w:p w14:paraId="4DB98A7F" w14:textId="3584EB4B" w:rsidR="002B16AB" w:rsidRPr="008B0A34" w:rsidRDefault="002B16AB" w:rsidP="002B16AB">
      <w:pPr>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Appendix 1 (Technical Specifications)</w:t>
      </w:r>
    </w:p>
    <w:p w14:paraId="08069DA3" w14:textId="577FB034" w:rsidR="002B16AB" w:rsidRPr="008B0A34" w:rsidRDefault="002B16AB" w:rsidP="002B16AB">
      <w:pPr>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Appendix 2 (Statement of Compliance)</w:t>
      </w:r>
    </w:p>
    <w:p w14:paraId="589793D4" w14:textId="129C8A00" w:rsidR="002B16AB" w:rsidRPr="008B0A34" w:rsidRDefault="002B16AB" w:rsidP="002B16AB">
      <w:pPr>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Appendix 3 (Bidder Questions)</w:t>
      </w:r>
    </w:p>
    <w:p w14:paraId="1E1B17F9" w14:textId="4D3173A8" w:rsidR="00C60A56" w:rsidRPr="008B0A34" w:rsidRDefault="00436DC5" w:rsidP="00C60A56">
      <w:pPr>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Appendix 4</w:t>
      </w:r>
      <w:r w:rsidR="00C60A56" w:rsidRPr="008B0A34">
        <w:rPr>
          <w:rFonts w:asciiTheme="minorBidi" w:hAnsiTheme="minorBidi" w:cstheme="minorBidi"/>
          <w:color w:val="000000" w:themeColor="text1"/>
          <w:sz w:val="24"/>
          <w:szCs w:val="24"/>
        </w:rPr>
        <w:t xml:space="preserve"> (Evaluation Matrix)</w:t>
      </w:r>
    </w:p>
    <w:p w14:paraId="10737D22" w14:textId="594B2C49" w:rsidR="00C60A56" w:rsidRDefault="00436DC5" w:rsidP="0096203A">
      <w:pPr>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Appendix 5</w:t>
      </w:r>
      <w:r w:rsidR="00C60A56" w:rsidRPr="008B0A34">
        <w:rPr>
          <w:rFonts w:asciiTheme="minorBidi" w:hAnsiTheme="minorBidi" w:cstheme="minorBidi"/>
          <w:color w:val="000000" w:themeColor="text1"/>
          <w:sz w:val="24"/>
          <w:szCs w:val="24"/>
        </w:rPr>
        <w:t xml:space="preserve"> (</w:t>
      </w:r>
      <w:r w:rsidR="0096203A" w:rsidRPr="008B0A34">
        <w:rPr>
          <w:rFonts w:asciiTheme="minorBidi" w:hAnsiTheme="minorBidi" w:cstheme="minorBidi"/>
          <w:color w:val="000000" w:themeColor="text1"/>
          <w:sz w:val="24"/>
          <w:szCs w:val="24"/>
        </w:rPr>
        <w:t>Contract of Adherence</w:t>
      </w:r>
      <w:r w:rsidR="00C60A56" w:rsidRPr="008B0A34">
        <w:rPr>
          <w:rFonts w:asciiTheme="minorBidi" w:hAnsiTheme="minorBidi" w:cstheme="minorBidi"/>
          <w:color w:val="000000" w:themeColor="text1"/>
          <w:sz w:val="24"/>
          <w:szCs w:val="24"/>
        </w:rPr>
        <w:t>)</w:t>
      </w:r>
    </w:p>
    <w:p w14:paraId="3534707E" w14:textId="7F4AEA62" w:rsidR="00AF6291" w:rsidRPr="008B0A34" w:rsidRDefault="00AF6291" w:rsidP="00AF6291">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Appendix 6</w:t>
      </w:r>
      <w:r w:rsidRPr="008B0A34">
        <w:rPr>
          <w:rFonts w:asciiTheme="minorBidi" w:hAnsiTheme="minorBidi" w:cstheme="minorBidi"/>
          <w:color w:val="000000" w:themeColor="text1"/>
          <w:sz w:val="24"/>
          <w:szCs w:val="24"/>
        </w:rPr>
        <w:t xml:space="preserve"> (</w:t>
      </w:r>
      <w:r>
        <w:rPr>
          <w:rFonts w:asciiTheme="minorBidi" w:hAnsiTheme="minorBidi" w:cstheme="minorBidi"/>
          <w:color w:val="000000" w:themeColor="text1"/>
          <w:sz w:val="24"/>
          <w:szCs w:val="24"/>
        </w:rPr>
        <w:t>Pricing Table Structure</w:t>
      </w:r>
      <w:r w:rsidRPr="008B0A34">
        <w:rPr>
          <w:rFonts w:asciiTheme="minorBidi" w:hAnsiTheme="minorBidi" w:cstheme="minorBidi"/>
          <w:color w:val="000000" w:themeColor="text1"/>
          <w:sz w:val="24"/>
          <w:szCs w:val="24"/>
        </w:rPr>
        <w:t>)</w:t>
      </w:r>
    </w:p>
    <w:p w14:paraId="6D7E757B" w14:textId="77777777" w:rsidR="00247364" w:rsidRPr="008B0A34" w:rsidRDefault="00247364" w:rsidP="00AA6955">
      <w:pPr>
        <w:pStyle w:val="Heading1"/>
        <w:spacing w:before="360" w:after="120"/>
      </w:pPr>
      <w:bookmarkStart w:id="528" w:name="_Toc130553377"/>
      <w:bookmarkStart w:id="529" w:name="_Toc63429065"/>
      <w:bookmarkStart w:id="530" w:name="_Toc153278589"/>
      <w:bookmarkEnd w:id="525"/>
      <w:bookmarkEnd w:id="526"/>
      <w:bookmarkEnd w:id="527"/>
      <w:r w:rsidRPr="008B0A34">
        <w:t>Terms and Conditions</w:t>
      </w:r>
      <w:bookmarkEnd w:id="528"/>
      <w:bookmarkEnd w:id="529"/>
      <w:bookmarkEnd w:id="530"/>
    </w:p>
    <w:p w14:paraId="35E30659" w14:textId="77777777" w:rsidR="00E669EB" w:rsidRPr="008B0A34" w:rsidRDefault="00E669EB" w:rsidP="00F103F2">
      <w:pPr>
        <w:spacing w:before="360" w:after="120"/>
        <w:jc w:val="both"/>
        <w:rPr>
          <w:rFonts w:asciiTheme="minorBidi" w:eastAsiaTheme="minorHAnsi" w:hAnsiTheme="minorBidi" w:cstheme="minorBidi"/>
          <w:color w:val="000000" w:themeColor="text1"/>
          <w:sz w:val="24"/>
          <w:szCs w:val="24"/>
        </w:rPr>
      </w:pPr>
      <w:r w:rsidRPr="008B0A34">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8B0A34" w:rsidRDefault="00E669EB" w:rsidP="00F103F2">
      <w:pPr>
        <w:pStyle w:val="Heading2"/>
        <w:jc w:val="both"/>
        <w:rPr>
          <w:color w:val="000000" w:themeColor="text1"/>
        </w:rPr>
      </w:pPr>
      <w:bookmarkStart w:id="531" w:name="_Toc402443512"/>
      <w:bookmarkStart w:id="532" w:name="_Toc402444084"/>
      <w:bookmarkStart w:id="533" w:name="_Toc422994971"/>
      <w:bookmarkStart w:id="534" w:name="_Toc423014445"/>
      <w:bookmarkStart w:id="535" w:name="_Toc423348868"/>
      <w:bookmarkStart w:id="536" w:name="_Toc428193816"/>
      <w:bookmarkStart w:id="537" w:name="_Toc428371108"/>
      <w:bookmarkStart w:id="538" w:name="_Toc430341912"/>
      <w:bookmarkStart w:id="539" w:name="_Toc432415160"/>
      <w:bookmarkStart w:id="540" w:name="_Toc445733222"/>
      <w:bookmarkStart w:id="541" w:name="_Toc485801973"/>
      <w:bookmarkStart w:id="542" w:name="_Toc498008791"/>
      <w:bookmarkStart w:id="543" w:name="_Toc3547786"/>
      <w:bookmarkStart w:id="544" w:name="_Toc3547865"/>
      <w:bookmarkStart w:id="545" w:name="_Toc3547966"/>
      <w:bookmarkStart w:id="546" w:name="_Toc3548015"/>
      <w:bookmarkStart w:id="547" w:name="_Toc3548065"/>
      <w:bookmarkStart w:id="548" w:name="_Toc3548100"/>
      <w:bookmarkStart w:id="549" w:name="_Toc3548142"/>
      <w:bookmarkStart w:id="550" w:name="_Toc3548464"/>
      <w:bookmarkStart w:id="551" w:name="_Toc3548555"/>
      <w:bookmarkStart w:id="552" w:name="_Toc3548616"/>
      <w:bookmarkStart w:id="553" w:name="_Toc3548643"/>
      <w:bookmarkStart w:id="554" w:name="_Toc3549531"/>
      <w:bookmarkStart w:id="555" w:name="_Toc3552810"/>
      <w:bookmarkStart w:id="556" w:name="_Toc3553939"/>
      <w:bookmarkStart w:id="557" w:name="_Toc3554132"/>
      <w:bookmarkStart w:id="558" w:name="_Toc3554256"/>
      <w:bookmarkStart w:id="559" w:name="_Toc3557378"/>
      <w:bookmarkStart w:id="560" w:name="_Toc3791787"/>
      <w:bookmarkStart w:id="561" w:name="_Toc3791894"/>
      <w:bookmarkStart w:id="562" w:name="_Toc3791993"/>
      <w:bookmarkStart w:id="563" w:name="_Toc402437988"/>
      <w:bookmarkStart w:id="564" w:name="_Toc430341914"/>
      <w:bookmarkStart w:id="565" w:name="_Toc53420399"/>
      <w:bookmarkStart w:id="566" w:name="_Toc63429033"/>
      <w:bookmarkStart w:id="567" w:name="_Toc63429066"/>
      <w:bookmarkStart w:id="568" w:name="_Toc153278590"/>
      <w:bookmarkStart w:id="569" w:name="_Toc398283852"/>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8B0A34">
        <w:rPr>
          <w:color w:val="000000" w:themeColor="text1"/>
        </w:rPr>
        <w:t>General Conditions</w:t>
      </w:r>
      <w:bookmarkEnd w:id="563"/>
      <w:bookmarkEnd w:id="564"/>
      <w:bookmarkEnd w:id="565"/>
      <w:bookmarkEnd w:id="566"/>
      <w:bookmarkEnd w:id="567"/>
      <w:bookmarkEnd w:id="568"/>
    </w:p>
    <w:bookmarkEnd w:id="569"/>
    <w:p w14:paraId="18EE5956" w14:textId="2B599FFD" w:rsidR="000B7D51" w:rsidRPr="008B0A34" w:rsidRDefault="00E669EB" w:rsidP="008852F6">
      <w:pPr>
        <w:spacing w:before="360" w:after="120"/>
        <w:jc w:val="both"/>
        <w:rPr>
          <w:rFonts w:asciiTheme="minorBidi" w:eastAsiaTheme="minorHAnsi" w:hAnsiTheme="minorBidi" w:cstheme="minorBidi"/>
          <w:color w:val="000000" w:themeColor="text1"/>
          <w:sz w:val="24"/>
          <w:szCs w:val="24"/>
        </w:rPr>
      </w:pPr>
      <w:r w:rsidRPr="008B0A34">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8B0A34" w:rsidRDefault="00E669EB" w:rsidP="008852F6">
      <w:pPr>
        <w:pStyle w:val="Style3"/>
        <w:spacing w:line="240" w:lineRule="auto"/>
        <w:rPr>
          <w:color w:val="000000" w:themeColor="text1"/>
        </w:rPr>
      </w:pPr>
      <w:r w:rsidRPr="008B0A34">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3C8E22F2" w:rsidR="00E669EB" w:rsidRPr="008B0A34" w:rsidRDefault="00E669EB" w:rsidP="008852F6">
      <w:pPr>
        <w:pStyle w:val="Style3"/>
        <w:spacing w:line="240" w:lineRule="auto"/>
        <w:rPr>
          <w:color w:val="000000" w:themeColor="text1"/>
        </w:rPr>
      </w:pPr>
      <w:r w:rsidRPr="008B0A34">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8B0A34">
        <w:rPr>
          <w:color w:val="000000" w:themeColor="text1"/>
        </w:rPr>
        <w:t xml:space="preserve"> </w:t>
      </w:r>
      <w:r w:rsidR="001E2E83" w:rsidRPr="008B0A34">
        <w:rPr>
          <w:color w:val="000000" w:themeColor="text1"/>
        </w:rPr>
        <w:t xml:space="preserve">If the </w:t>
      </w:r>
      <w:r w:rsidR="00EA53EE" w:rsidRPr="008B0A34">
        <w:rPr>
          <w:color w:val="000000" w:themeColor="text1"/>
        </w:rPr>
        <w:t xml:space="preserve">draft </w:t>
      </w:r>
      <w:r w:rsidR="001E2E83" w:rsidRPr="008B0A34">
        <w:rPr>
          <w:color w:val="000000" w:themeColor="text1"/>
        </w:rPr>
        <w:t>contract</w:t>
      </w:r>
      <w:r w:rsidR="00F62B8D" w:rsidRPr="008B0A34">
        <w:rPr>
          <w:color w:val="000000" w:themeColor="text1"/>
        </w:rPr>
        <w:t xml:space="preserve"> (Appendix 5</w:t>
      </w:r>
      <w:r w:rsidR="00EA53EE" w:rsidRPr="008B0A34">
        <w:rPr>
          <w:color w:val="000000" w:themeColor="text1"/>
        </w:rPr>
        <w:t xml:space="preserve">) </w:t>
      </w:r>
      <w:r w:rsidR="001E2E83" w:rsidRPr="008B0A34">
        <w:rPr>
          <w:color w:val="000000" w:themeColor="text1"/>
        </w:rPr>
        <w:t xml:space="preserve">is amended during the question and answers period, then it will be final and it cannot be amended after the offers submission </w:t>
      </w:r>
      <w:r w:rsidR="00D77A18" w:rsidRPr="008B0A34">
        <w:rPr>
          <w:color w:val="000000" w:themeColor="text1"/>
        </w:rPr>
        <w:t xml:space="preserve">closing </w:t>
      </w:r>
      <w:r w:rsidR="001B5161" w:rsidRPr="008B0A34">
        <w:rPr>
          <w:color w:val="000000" w:themeColor="text1"/>
        </w:rPr>
        <w:t>date.</w:t>
      </w:r>
    </w:p>
    <w:p w14:paraId="3D95458D" w14:textId="77777777" w:rsidR="00EE2CDE" w:rsidRPr="008B0A34" w:rsidRDefault="00E669EB" w:rsidP="008852F6">
      <w:pPr>
        <w:pStyle w:val="Style3"/>
        <w:spacing w:line="240" w:lineRule="auto"/>
        <w:rPr>
          <w:color w:val="000000" w:themeColor="text1"/>
        </w:rPr>
      </w:pPr>
      <w:r w:rsidRPr="008B0A34">
        <w:rPr>
          <w:color w:val="000000" w:themeColor="text1"/>
        </w:rPr>
        <w:t>It is the Bidder’s responsibility to ensure that all calculations forming part of its RFP response are correct at the date of submission</w:t>
      </w:r>
      <w:r w:rsidR="00FA0393" w:rsidRPr="008B0A34">
        <w:rPr>
          <w:color w:val="000000" w:themeColor="text1"/>
        </w:rPr>
        <w:t xml:space="preserve">: </w:t>
      </w:r>
      <w:r w:rsidR="00FA0393" w:rsidRPr="008B0A34">
        <w:t xml:space="preserve">MIC2 </w:t>
      </w:r>
      <w:r w:rsidR="00820AD1" w:rsidRPr="008B0A34">
        <w:t xml:space="preserve">will </w:t>
      </w:r>
      <w:r w:rsidR="00FA0393" w:rsidRPr="008B0A34">
        <w:t xml:space="preserve">correct the formulas calculation only without </w:t>
      </w:r>
      <w:r w:rsidR="00FA0393" w:rsidRPr="008B0A34">
        <w:lastRenderedPageBreak/>
        <w:t xml:space="preserve">affecting the unit </w:t>
      </w:r>
      <w:r w:rsidR="001B5161" w:rsidRPr="008B0A34">
        <w:t>prices.</w:t>
      </w:r>
      <w:r w:rsidRPr="008B0A34">
        <w:rPr>
          <w:color w:val="000000" w:themeColor="text1"/>
        </w:rPr>
        <w:t xml:space="preserve"> MIC2 is not bound to accept amendments to the Bidder’s response after the </w:t>
      </w:r>
      <w:r w:rsidR="001E2E83" w:rsidRPr="008B0A34">
        <w:rPr>
          <w:color w:val="000000" w:themeColor="text1"/>
        </w:rPr>
        <w:t xml:space="preserve">offers submission </w:t>
      </w:r>
      <w:r w:rsidRPr="008B0A34">
        <w:rPr>
          <w:color w:val="000000" w:themeColor="text1"/>
        </w:rPr>
        <w:t xml:space="preserve">closing date. </w:t>
      </w:r>
    </w:p>
    <w:p w14:paraId="1F09157A" w14:textId="7CF77D77" w:rsidR="00E669EB" w:rsidRPr="008B0A34" w:rsidRDefault="00E669EB" w:rsidP="008852F6">
      <w:pPr>
        <w:pStyle w:val="Style3"/>
        <w:keepNext/>
        <w:spacing w:line="240" w:lineRule="auto"/>
        <w:rPr>
          <w:color w:val="000000" w:themeColor="text1"/>
        </w:rPr>
      </w:pPr>
      <w:r w:rsidRPr="008B0A34">
        <w:rPr>
          <w:color w:val="000000" w:themeColor="text1"/>
        </w:rPr>
        <w:t xml:space="preserve">It is the Bidder’s responsibility to ensure that a full appreciation, understanding and comprehension of the </w:t>
      </w:r>
      <w:r w:rsidR="00337EA2" w:rsidRPr="008B0A34">
        <w:rPr>
          <w:color w:val="000000" w:themeColor="text1"/>
        </w:rPr>
        <w:t xml:space="preserve">products and/or </w:t>
      </w:r>
      <w:r w:rsidRPr="008B0A34">
        <w:rPr>
          <w:color w:val="000000" w:themeColor="text1"/>
        </w:rPr>
        <w:t>services required, stated or implicit have been</w:t>
      </w:r>
      <w:r w:rsidR="00EE2CDE" w:rsidRPr="008B0A34">
        <w:rPr>
          <w:color w:val="000000" w:themeColor="text1"/>
        </w:rPr>
        <w:t xml:space="preserve"> </w:t>
      </w:r>
      <w:r w:rsidRPr="008B0A34">
        <w:rPr>
          <w:color w:val="000000" w:themeColor="text1"/>
        </w:rPr>
        <w:t xml:space="preserve">achieved prior to RFP submission. No claims will be accepted for items that arise from the Bidder’s failure to meet these requirements. </w:t>
      </w:r>
    </w:p>
    <w:p w14:paraId="3A89B932" w14:textId="5A11A798" w:rsidR="00E669EB" w:rsidRPr="008B0A34" w:rsidRDefault="00E669EB" w:rsidP="008852F6">
      <w:pPr>
        <w:pStyle w:val="Style3"/>
        <w:spacing w:line="240" w:lineRule="auto"/>
        <w:rPr>
          <w:color w:val="000000" w:themeColor="text1"/>
        </w:rPr>
      </w:pPr>
      <w:r w:rsidRPr="008B0A34">
        <w:rPr>
          <w:color w:val="000000" w:themeColor="text1"/>
        </w:rPr>
        <w:t xml:space="preserve">By submitting a response to the RFP the Bidders agree to adhere to all the conditions laid out in this RFP and the attached appendices. </w:t>
      </w:r>
    </w:p>
    <w:p w14:paraId="72575DE3" w14:textId="4BFEAFB9" w:rsidR="00000421" w:rsidRPr="008B0A34" w:rsidRDefault="00000421" w:rsidP="008852F6">
      <w:pPr>
        <w:pStyle w:val="Style3"/>
        <w:spacing w:line="240" w:lineRule="auto"/>
        <w:rPr>
          <w:color w:val="000000" w:themeColor="text1"/>
        </w:rPr>
      </w:pPr>
      <w:bookmarkStart w:id="570" w:name="_Toc63325287"/>
      <w:bookmarkStart w:id="571" w:name="_Toc63429034"/>
      <w:bookmarkStart w:id="572" w:name="_Toc63429067"/>
      <w:r w:rsidRPr="008B0A34">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8B0A34">
        <w:rPr>
          <w:color w:val="000000" w:themeColor="text1"/>
        </w:rPr>
        <w:t xml:space="preserve"> (if applicable)</w:t>
      </w:r>
      <w:r w:rsidRPr="008B0A34">
        <w:rPr>
          <w:color w:val="000000" w:themeColor="text1"/>
        </w:rPr>
        <w:t>. MIC2 will reject any afterward claims for not listed project delivery and implementation assumptions.</w:t>
      </w:r>
      <w:bookmarkEnd w:id="570"/>
      <w:bookmarkEnd w:id="571"/>
      <w:bookmarkEnd w:id="572"/>
    </w:p>
    <w:p w14:paraId="50927EC4" w14:textId="52AB1BDD" w:rsidR="00E669EB" w:rsidRPr="008B0A34" w:rsidRDefault="00E669EB" w:rsidP="008852F6">
      <w:pPr>
        <w:pStyle w:val="Style3"/>
        <w:spacing w:line="240" w:lineRule="auto"/>
        <w:rPr>
          <w:color w:val="000000" w:themeColor="text1"/>
        </w:rPr>
      </w:pPr>
      <w:r w:rsidRPr="008B0A34">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8B0A34">
        <w:rPr>
          <w:color w:val="000000" w:themeColor="text1"/>
        </w:rPr>
        <w:t>s</w:t>
      </w:r>
      <w:r w:rsidRPr="008B0A34">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8B0A34" w:rsidRDefault="00E669EB" w:rsidP="008852F6">
      <w:pPr>
        <w:pStyle w:val="Style3"/>
        <w:spacing w:line="240" w:lineRule="auto"/>
        <w:rPr>
          <w:color w:val="000000" w:themeColor="text1"/>
        </w:rPr>
      </w:pPr>
      <w:r w:rsidRPr="008B0A34">
        <w:rPr>
          <w:color w:val="000000" w:themeColor="text1"/>
        </w:rPr>
        <w:t xml:space="preserve">Approval of assumptions by MIC2 shall not be construed in any way as a waiver of MIC2’s rights under this RFP and during the </w:t>
      </w:r>
      <w:r w:rsidR="00387EA4" w:rsidRPr="008B0A34">
        <w:rPr>
          <w:color w:val="000000" w:themeColor="text1"/>
        </w:rPr>
        <w:t xml:space="preserve">delivery </w:t>
      </w:r>
      <w:r w:rsidRPr="008B0A34">
        <w:rPr>
          <w:color w:val="000000" w:themeColor="text1"/>
        </w:rPr>
        <w:t xml:space="preserve">of the </w:t>
      </w:r>
      <w:r w:rsidR="00E20A3B" w:rsidRPr="008B0A34">
        <w:rPr>
          <w:color w:val="000000" w:themeColor="text1"/>
        </w:rPr>
        <w:t xml:space="preserve">products and services </w:t>
      </w:r>
      <w:r w:rsidRPr="008B0A34">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8B0A34" w:rsidRDefault="00E669EB" w:rsidP="008852F6">
      <w:pPr>
        <w:pStyle w:val="Style3"/>
        <w:spacing w:line="240" w:lineRule="auto"/>
        <w:rPr>
          <w:color w:val="000000" w:themeColor="text1"/>
        </w:rPr>
      </w:pPr>
      <w:r w:rsidRPr="008B0A34">
        <w:rPr>
          <w:color w:val="000000" w:themeColor="text1"/>
        </w:rPr>
        <w:t xml:space="preserve">The project </w:t>
      </w:r>
      <w:r w:rsidR="00595349" w:rsidRPr="008B0A34">
        <w:rPr>
          <w:color w:val="000000" w:themeColor="text1"/>
        </w:rPr>
        <w:t>delivery</w:t>
      </w:r>
      <w:r w:rsidR="003575CE" w:rsidRPr="008B0A34">
        <w:rPr>
          <w:color w:val="000000" w:themeColor="text1"/>
        </w:rPr>
        <w:t xml:space="preserve"> and implementation</w:t>
      </w:r>
      <w:r w:rsidR="00595349" w:rsidRPr="008B0A34">
        <w:rPr>
          <w:color w:val="000000" w:themeColor="text1"/>
        </w:rPr>
        <w:t xml:space="preserve"> </w:t>
      </w:r>
      <w:r w:rsidRPr="008B0A34">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8B0A34" w:rsidRDefault="00E669EB" w:rsidP="008852F6">
      <w:pPr>
        <w:pStyle w:val="Style3"/>
        <w:spacing w:line="240" w:lineRule="auto"/>
        <w:rPr>
          <w:color w:val="000000" w:themeColor="text1"/>
        </w:rPr>
      </w:pPr>
      <w:r w:rsidRPr="008B0A34">
        <w:rPr>
          <w:color w:val="000000" w:themeColor="text1"/>
        </w:rPr>
        <w:t>By subm</w:t>
      </w:r>
      <w:r w:rsidR="000C2764" w:rsidRPr="008B0A34">
        <w:rPr>
          <w:color w:val="000000" w:themeColor="text1"/>
        </w:rPr>
        <w:t xml:space="preserve">itting a response to this RFP, </w:t>
      </w:r>
      <w:r w:rsidRPr="008B0A34">
        <w:rPr>
          <w:color w:val="000000" w:themeColor="text1"/>
        </w:rPr>
        <w:t>the Bidder confirms that</w:t>
      </w:r>
      <w:r w:rsidR="00E21B37" w:rsidRPr="008B0A34">
        <w:rPr>
          <w:color w:val="000000" w:themeColor="text1"/>
        </w:rPr>
        <w:t xml:space="preserve"> he will abide by the provisions of article 110 </w:t>
      </w:r>
      <w:r w:rsidR="00B63484" w:rsidRPr="008B0A34">
        <w:rPr>
          <w:color w:val="000000" w:themeColor="text1"/>
        </w:rPr>
        <w:t xml:space="preserve">(code of conduct) </w:t>
      </w:r>
      <w:r w:rsidR="00E21B37" w:rsidRPr="008B0A34">
        <w:rPr>
          <w:color w:val="000000" w:themeColor="text1"/>
        </w:rPr>
        <w:t>of the PPL no.244/</w:t>
      </w:r>
      <w:r w:rsidR="00E613A9" w:rsidRPr="008B0A34">
        <w:rPr>
          <w:color w:val="000000" w:themeColor="text1"/>
        </w:rPr>
        <w:t>2021</w:t>
      </w:r>
      <w:r w:rsidR="00E21B37" w:rsidRPr="008B0A34">
        <w:rPr>
          <w:color w:val="000000" w:themeColor="text1"/>
        </w:rPr>
        <w:t xml:space="preserve"> and he</w:t>
      </w:r>
      <w:r w:rsidRPr="008B0A34">
        <w:rPr>
          <w:color w:val="000000" w:themeColor="text1"/>
        </w:rPr>
        <w:t xml:space="preserve"> has not: </w:t>
      </w:r>
    </w:p>
    <w:p w14:paraId="705D92B4" w14:textId="4FAE14F9" w:rsidR="00E669EB" w:rsidRPr="008B0A34"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0A34">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8B0A34">
        <w:rPr>
          <w:rFonts w:asciiTheme="minorBidi" w:eastAsiaTheme="minorEastAsia" w:hAnsiTheme="minorBidi" w:cstheme="minorBidi"/>
          <w:color w:val="000000" w:themeColor="text1"/>
        </w:rPr>
        <w:t>b</w:t>
      </w:r>
      <w:r w:rsidRPr="008B0A34">
        <w:rPr>
          <w:rFonts w:asciiTheme="minorBidi" w:eastAsiaTheme="minorEastAsia" w:hAnsiTheme="minorBidi" w:cstheme="minorBidi"/>
          <w:color w:val="000000" w:themeColor="text1"/>
        </w:rPr>
        <w:t xml:space="preserve">idder; </w:t>
      </w:r>
    </w:p>
    <w:p w14:paraId="50D1FFFF" w14:textId="77777777" w:rsidR="00E669EB" w:rsidRPr="008B0A34"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0A34">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8B0A34"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0A34">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8B0A34"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8B0A34">
        <w:rPr>
          <w:rFonts w:asciiTheme="minorBidi" w:eastAsiaTheme="minorEastAsia" w:hAnsiTheme="minorBidi" w:cstheme="minorBidi"/>
          <w:color w:val="000000" w:themeColor="text1"/>
        </w:rPr>
        <w:lastRenderedPageBreak/>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8B0A34" w:rsidRDefault="00E669EB" w:rsidP="008852F6">
      <w:pPr>
        <w:pStyle w:val="Style3"/>
        <w:spacing w:line="240" w:lineRule="auto"/>
        <w:rPr>
          <w:rFonts w:asciiTheme="minorBidi" w:eastAsiaTheme="minorHAnsi" w:hAnsiTheme="minorBidi" w:cstheme="minorBidi"/>
          <w:color w:val="000000" w:themeColor="text1"/>
        </w:rPr>
      </w:pPr>
      <w:r w:rsidRPr="008B0A34">
        <w:rPr>
          <w:color w:val="000000" w:themeColor="text1"/>
        </w:rPr>
        <w:t xml:space="preserve">If </w:t>
      </w:r>
      <w:r w:rsidR="00B63484" w:rsidRPr="008B0A34">
        <w:rPr>
          <w:color w:val="000000" w:themeColor="text1"/>
        </w:rPr>
        <w:t xml:space="preserve">bidder </w:t>
      </w:r>
      <w:r w:rsidRPr="008B0A34">
        <w:rPr>
          <w:color w:val="000000" w:themeColor="text1"/>
        </w:rPr>
        <w:t xml:space="preserve">is found (or is reasonably suspected) to be in breach of any of the above general requirements, MIC2 may cease consideration of the Bidder’s </w:t>
      </w:r>
      <w:r w:rsidR="001B5161" w:rsidRPr="008B0A34">
        <w:rPr>
          <w:color w:val="000000" w:themeColor="text1"/>
        </w:rPr>
        <w:t>Offer</w:t>
      </w:r>
      <w:r w:rsidR="001B5161" w:rsidRPr="008B0A34">
        <w:rPr>
          <w:rFonts w:asciiTheme="minorBidi" w:eastAsiaTheme="minorHAnsi" w:hAnsiTheme="minorBidi" w:cstheme="minorBidi"/>
          <w:color w:val="000000" w:themeColor="text1"/>
        </w:rPr>
        <w:t>)</w:t>
      </w:r>
      <w:r w:rsidRPr="008B0A34">
        <w:rPr>
          <w:color w:val="000000" w:themeColor="text1"/>
        </w:rPr>
        <w:t xml:space="preserve">, or if bidder is already selected, an immediate termination to the </w:t>
      </w:r>
      <w:r w:rsidR="00B63484" w:rsidRPr="008B0A34">
        <w:rPr>
          <w:color w:val="000000" w:themeColor="text1"/>
        </w:rPr>
        <w:t xml:space="preserve">contract </w:t>
      </w:r>
      <w:r w:rsidRPr="008B0A34">
        <w:rPr>
          <w:color w:val="000000" w:themeColor="text1"/>
        </w:rPr>
        <w:t xml:space="preserve">will be done on the full responsibility of the Bidder, such termination </w:t>
      </w:r>
      <w:r w:rsidR="002736CC" w:rsidRPr="008B0A34">
        <w:rPr>
          <w:color w:val="000000" w:themeColor="text1"/>
        </w:rPr>
        <w:t xml:space="preserve">will be subject to </w:t>
      </w:r>
      <w:r w:rsidR="005C2640" w:rsidRPr="008B0A34">
        <w:rPr>
          <w:rFonts w:asciiTheme="minorBidi" w:eastAsiaTheme="minorHAnsi" w:hAnsiTheme="minorBidi" w:cstheme="minorBidi"/>
          <w:color w:val="000000" w:themeColor="text1"/>
        </w:rPr>
        <w:t xml:space="preserve">the provisions of </w:t>
      </w:r>
      <w:r w:rsidR="002736CC" w:rsidRPr="008B0A34">
        <w:rPr>
          <w:rFonts w:asciiTheme="minorBidi" w:eastAsiaTheme="minorHAnsi" w:hAnsiTheme="minorBidi" w:cstheme="minorBidi"/>
          <w:color w:val="000000" w:themeColor="text1"/>
        </w:rPr>
        <w:t>A</w:t>
      </w:r>
      <w:r w:rsidR="005C2640" w:rsidRPr="008B0A34">
        <w:rPr>
          <w:rFonts w:asciiTheme="minorBidi" w:eastAsiaTheme="minorHAnsi" w:hAnsiTheme="minorBidi" w:cstheme="minorBidi"/>
          <w:color w:val="000000" w:themeColor="text1"/>
        </w:rPr>
        <w:t>rticle 33 of Public Procurement Law no. 244 dated 19 July 2021</w:t>
      </w:r>
      <w:r w:rsidR="008852F6" w:rsidRPr="008B0A34">
        <w:rPr>
          <w:rFonts w:asciiTheme="minorBidi" w:eastAsiaTheme="minorHAnsi" w:hAnsiTheme="minorBidi" w:cstheme="minorBidi"/>
          <w:color w:val="000000" w:themeColor="text1"/>
        </w:rPr>
        <w:t>.</w:t>
      </w:r>
    </w:p>
    <w:p w14:paraId="67313495" w14:textId="06A8AA0E" w:rsidR="00E669EB" w:rsidRPr="008B0A34" w:rsidRDefault="00E669EB" w:rsidP="00F103F2">
      <w:pPr>
        <w:pStyle w:val="Heading2"/>
        <w:jc w:val="both"/>
        <w:rPr>
          <w:color w:val="000000" w:themeColor="text1"/>
        </w:rPr>
      </w:pPr>
      <w:bookmarkStart w:id="573" w:name="_Toc398283853"/>
      <w:bookmarkStart w:id="574" w:name="_Toc402437989"/>
      <w:bookmarkStart w:id="575" w:name="_Toc430341915"/>
      <w:bookmarkStart w:id="576" w:name="_Toc53420400"/>
      <w:bookmarkStart w:id="577" w:name="_Toc63429068"/>
      <w:bookmarkStart w:id="578" w:name="_Toc153278591"/>
      <w:r w:rsidRPr="008B0A34">
        <w:rPr>
          <w:color w:val="000000" w:themeColor="text1"/>
        </w:rPr>
        <w:t>Exclusion from the Tender</w:t>
      </w:r>
      <w:bookmarkEnd w:id="573"/>
      <w:bookmarkEnd w:id="574"/>
      <w:bookmarkEnd w:id="575"/>
      <w:bookmarkEnd w:id="576"/>
      <w:bookmarkEnd w:id="577"/>
      <w:bookmarkEnd w:id="578"/>
    </w:p>
    <w:p w14:paraId="65BB1D94" w14:textId="5686B557" w:rsidR="00E669EB" w:rsidRPr="008B0A34" w:rsidRDefault="00E669EB" w:rsidP="008852F6">
      <w:pPr>
        <w:spacing w:before="360" w:after="120"/>
        <w:jc w:val="both"/>
        <w:rPr>
          <w:rFonts w:asciiTheme="minorBidi" w:eastAsiaTheme="minorEastAsia" w:hAnsiTheme="minorBidi" w:cstheme="minorBidi"/>
          <w:color w:val="000000" w:themeColor="text1"/>
          <w:sz w:val="24"/>
          <w:szCs w:val="24"/>
        </w:rPr>
      </w:pPr>
      <w:r w:rsidRPr="008B0A34">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8B0A34">
        <w:rPr>
          <w:rFonts w:asciiTheme="minorBidi" w:eastAsiaTheme="minorEastAsia" w:hAnsiTheme="minorBidi" w:cstheme="minorBidi"/>
          <w:color w:val="000000" w:themeColor="text1"/>
          <w:sz w:val="24"/>
          <w:szCs w:val="24"/>
        </w:rPr>
        <w:t xml:space="preserve"> as per Articles 7 and 8 of the PPL no.244/2021</w:t>
      </w:r>
      <w:r w:rsidRPr="008B0A34">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8B0A34" w:rsidRDefault="00000421" w:rsidP="008852F6">
      <w:pPr>
        <w:spacing w:before="120" w:after="120"/>
        <w:jc w:val="both"/>
        <w:rPr>
          <w:rFonts w:asciiTheme="minorBidi" w:hAnsiTheme="minorBidi" w:cstheme="minorBidi"/>
          <w:color w:val="000000" w:themeColor="text1"/>
          <w:sz w:val="24"/>
          <w:szCs w:val="24"/>
        </w:rPr>
      </w:pPr>
      <w:r w:rsidRPr="008B0A34">
        <w:rPr>
          <w:rFonts w:asciiTheme="minorBidi" w:hAnsiTheme="minorBidi" w:cstheme="minorBidi"/>
          <w:color w:val="000000" w:themeColor="text1"/>
          <w:sz w:val="24"/>
          <w:szCs w:val="24"/>
        </w:rPr>
        <w:t>If any two Bidders are found to be owned by the same person(s)/</w:t>
      </w:r>
      <w:r w:rsidR="0044739D" w:rsidRPr="008B0A34">
        <w:rPr>
          <w:rFonts w:asciiTheme="minorBidi" w:hAnsiTheme="minorBidi" w:cstheme="minorBidi"/>
          <w:color w:val="000000" w:themeColor="text1"/>
          <w:sz w:val="24"/>
          <w:szCs w:val="24"/>
        </w:rPr>
        <w:t>entity (</w:t>
      </w:r>
      <w:proofErr w:type="spellStart"/>
      <w:r w:rsidRPr="008B0A34">
        <w:rPr>
          <w:rFonts w:asciiTheme="minorBidi" w:hAnsiTheme="minorBidi" w:cstheme="minorBidi"/>
          <w:color w:val="000000" w:themeColor="text1"/>
          <w:sz w:val="24"/>
          <w:szCs w:val="24"/>
        </w:rPr>
        <w:t>ies</w:t>
      </w:r>
      <w:proofErr w:type="spellEnd"/>
      <w:r w:rsidRPr="008B0A34">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8B0A34" w:rsidRDefault="00E669EB" w:rsidP="008852F6">
      <w:pPr>
        <w:pStyle w:val="Style3"/>
        <w:spacing w:line="240" w:lineRule="auto"/>
        <w:rPr>
          <w:color w:val="000000" w:themeColor="text1"/>
        </w:rPr>
      </w:pPr>
      <w:bookmarkStart w:id="579" w:name="_Toc3547814"/>
      <w:bookmarkEnd w:id="579"/>
      <w:r w:rsidRPr="008B0A34">
        <w:rPr>
          <w:color w:val="000000" w:themeColor="text1"/>
        </w:rPr>
        <w:t xml:space="preserve">Failure to respond in the required manner or by the due date could lead to the Bidder’s Offer being excluded. </w:t>
      </w:r>
    </w:p>
    <w:p w14:paraId="70AB285C" w14:textId="34323F46" w:rsidR="00E669EB" w:rsidRPr="008B0A34" w:rsidRDefault="00E669EB" w:rsidP="008852F6">
      <w:pPr>
        <w:pStyle w:val="Style3"/>
        <w:spacing w:line="240" w:lineRule="auto"/>
        <w:rPr>
          <w:color w:val="000000" w:themeColor="text1"/>
        </w:rPr>
      </w:pPr>
      <w:r w:rsidRPr="008B0A34">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8B0A34" w:rsidRDefault="00E669EB" w:rsidP="008852F6">
      <w:pPr>
        <w:pStyle w:val="Style3"/>
        <w:spacing w:line="240" w:lineRule="auto"/>
        <w:rPr>
          <w:color w:val="000000" w:themeColor="text1"/>
        </w:rPr>
      </w:pPr>
      <w:r w:rsidRPr="008B0A34">
        <w:rPr>
          <w:color w:val="000000" w:themeColor="text1"/>
        </w:rPr>
        <w:t xml:space="preserve">Breach of confidentiality obligation with regards to this RFP and tender directly or indirectly will lead to immediate exclusion of the RFP. </w:t>
      </w:r>
    </w:p>
    <w:p w14:paraId="1519A17C" w14:textId="54E03D67" w:rsidR="00E669EB" w:rsidRPr="008B0A34" w:rsidRDefault="00E669EB" w:rsidP="008852F6">
      <w:pPr>
        <w:pStyle w:val="Style3"/>
        <w:spacing w:line="240" w:lineRule="auto"/>
        <w:rPr>
          <w:color w:val="000000" w:themeColor="text1"/>
        </w:rPr>
      </w:pPr>
      <w:r w:rsidRPr="008B0A34">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8B0A34" w:rsidRDefault="00E669EB" w:rsidP="00F103F2">
      <w:pPr>
        <w:pStyle w:val="Heading2"/>
        <w:jc w:val="both"/>
        <w:rPr>
          <w:color w:val="000000" w:themeColor="text1"/>
        </w:rPr>
      </w:pPr>
      <w:bookmarkStart w:id="580" w:name="_Toc402437990"/>
      <w:bookmarkStart w:id="581" w:name="_Toc430341916"/>
      <w:bookmarkStart w:id="582" w:name="_Toc53420401"/>
      <w:bookmarkStart w:id="583" w:name="_Toc63429069"/>
      <w:bookmarkStart w:id="584" w:name="_Toc153278592"/>
      <w:r w:rsidRPr="008B0A34">
        <w:rPr>
          <w:color w:val="000000" w:themeColor="text1"/>
        </w:rPr>
        <w:t>Cancellation of the Tender</w:t>
      </w:r>
      <w:bookmarkEnd w:id="580"/>
      <w:bookmarkEnd w:id="581"/>
      <w:bookmarkEnd w:id="582"/>
      <w:bookmarkEnd w:id="583"/>
      <w:bookmarkEnd w:id="584"/>
    </w:p>
    <w:p w14:paraId="359ABDD2" w14:textId="0D39A830" w:rsidR="00E669EB" w:rsidRPr="008B0A34" w:rsidRDefault="00E669EB" w:rsidP="00DB56CF">
      <w:pPr>
        <w:jc w:val="both"/>
        <w:rPr>
          <w:rFonts w:asciiTheme="minorBidi" w:eastAsiaTheme="minorEastAsia" w:hAnsiTheme="minorBidi" w:cstheme="minorBidi"/>
          <w:color w:val="000000" w:themeColor="text1"/>
          <w:sz w:val="24"/>
          <w:szCs w:val="24"/>
        </w:rPr>
      </w:pPr>
      <w:r w:rsidRPr="008B0A34">
        <w:rPr>
          <w:rFonts w:asciiTheme="minorBidi" w:eastAsiaTheme="minorEastAsia" w:hAnsiTheme="minorBidi" w:cstheme="minorBidi"/>
          <w:color w:val="000000" w:themeColor="text1"/>
          <w:sz w:val="24"/>
          <w:szCs w:val="24"/>
        </w:rPr>
        <w:t>MIC2 is entitled to cancel the tender</w:t>
      </w:r>
      <w:r w:rsidR="00782CB6" w:rsidRPr="008B0A34">
        <w:rPr>
          <w:rFonts w:asciiTheme="minorBidi" w:eastAsiaTheme="minorEastAsia" w:hAnsiTheme="minorBidi" w:cstheme="minorBidi"/>
          <w:color w:val="000000" w:themeColor="text1"/>
          <w:sz w:val="24"/>
          <w:szCs w:val="24"/>
        </w:rPr>
        <w:t xml:space="preserve"> </w:t>
      </w:r>
      <w:r w:rsidRPr="008B0A34">
        <w:rPr>
          <w:rFonts w:asciiTheme="minorBidi" w:eastAsiaTheme="minorEastAsia" w:hAnsiTheme="minorBidi" w:cstheme="minorBidi"/>
          <w:color w:val="000000" w:themeColor="text1"/>
          <w:sz w:val="24"/>
          <w:szCs w:val="24"/>
        </w:rPr>
        <w:t>with immediate effect</w:t>
      </w:r>
      <w:r w:rsidR="00782CB6" w:rsidRPr="008B0A34">
        <w:rPr>
          <w:rFonts w:asciiTheme="minorBidi" w:eastAsiaTheme="minorEastAsia" w:hAnsiTheme="minorBidi" w:cstheme="minorBidi"/>
          <w:color w:val="000000" w:themeColor="text1"/>
          <w:sz w:val="24"/>
          <w:szCs w:val="24"/>
        </w:rPr>
        <w:t xml:space="preserve"> </w:t>
      </w:r>
      <w:r w:rsidR="00DB56CF" w:rsidRPr="008B0A34">
        <w:rPr>
          <w:rFonts w:asciiTheme="minorBidi" w:eastAsiaTheme="minorEastAsia" w:hAnsiTheme="minorBidi" w:cstheme="minorBidi"/>
          <w:color w:val="000000" w:themeColor="text1"/>
          <w:sz w:val="24"/>
          <w:szCs w:val="24"/>
        </w:rPr>
        <w:t xml:space="preserve">by virtue of </w:t>
      </w:r>
      <w:r w:rsidR="00782CB6" w:rsidRPr="008B0A34">
        <w:rPr>
          <w:rFonts w:asciiTheme="minorBidi" w:eastAsiaTheme="minorEastAsia" w:hAnsiTheme="minorBidi" w:cstheme="minorBidi"/>
          <w:color w:val="000000" w:themeColor="text1"/>
          <w:sz w:val="24"/>
          <w:szCs w:val="24"/>
        </w:rPr>
        <w:t>the provisions of article 25 of the PPL</w:t>
      </w:r>
      <w:r w:rsidR="00A63FB5" w:rsidRPr="008B0A34">
        <w:rPr>
          <w:rFonts w:asciiTheme="minorBidi" w:eastAsiaTheme="minorEastAsia" w:hAnsiTheme="minorBidi" w:cstheme="minorBidi"/>
          <w:color w:val="000000" w:themeColor="text1"/>
          <w:sz w:val="24"/>
          <w:szCs w:val="24"/>
        </w:rPr>
        <w:t xml:space="preserve"> no.244/2021</w:t>
      </w:r>
      <w:r w:rsidRPr="008B0A34">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8B0A34">
        <w:rPr>
          <w:rFonts w:asciiTheme="minorBidi" w:eastAsiaTheme="minorEastAsia" w:hAnsiTheme="minorBidi" w:cstheme="minorBidi"/>
          <w:color w:val="000000" w:themeColor="text1"/>
          <w:sz w:val="24"/>
          <w:szCs w:val="24"/>
        </w:rPr>
        <w:t xml:space="preserve"> </w:t>
      </w:r>
    </w:p>
    <w:p w14:paraId="0C70E28E" w14:textId="53C1BB44" w:rsidR="00E669EB" w:rsidRPr="008B0A34" w:rsidRDefault="00E669EB" w:rsidP="00F103F2">
      <w:pPr>
        <w:jc w:val="both"/>
        <w:rPr>
          <w:rFonts w:asciiTheme="minorBidi" w:eastAsiaTheme="minorEastAsia" w:hAnsiTheme="minorBidi" w:cstheme="minorBidi"/>
          <w:color w:val="000000" w:themeColor="text1"/>
        </w:rPr>
      </w:pPr>
    </w:p>
    <w:p w14:paraId="61B01D14" w14:textId="01F5EBAD" w:rsidR="00E669EB" w:rsidRPr="008B0A34" w:rsidRDefault="00E669EB" w:rsidP="00F20F89">
      <w:pPr>
        <w:pStyle w:val="Heading2"/>
        <w:spacing w:before="120"/>
        <w:jc w:val="both"/>
        <w:rPr>
          <w:color w:val="000000" w:themeColor="text1"/>
        </w:rPr>
      </w:pPr>
      <w:bookmarkStart w:id="585" w:name="_Toc398283855"/>
      <w:bookmarkStart w:id="586" w:name="_Toc402437991"/>
      <w:bookmarkStart w:id="587" w:name="_Toc430341917"/>
      <w:bookmarkStart w:id="588" w:name="_Toc53420402"/>
      <w:bookmarkStart w:id="589" w:name="_Toc63429070"/>
      <w:bookmarkStart w:id="590" w:name="_Toc153278593"/>
      <w:r w:rsidRPr="008B0A34">
        <w:rPr>
          <w:color w:val="000000" w:themeColor="text1"/>
        </w:rPr>
        <w:t>Amendments and Interpretation</w:t>
      </w:r>
      <w:bookmarkEnd w:id="585"/>
      <w:bookmarkEnd w:id="586"/>
      <w:bookmarkEnd w:id="587"/>
      <w:bookmarkEnd w:id="588"/>
      <w:bookmarkEnd w:id="589"/>
      <w:bookmarkEnd w:id="590"/>
    </w:p>
    <w:p w14:paraId="3E38CA7E" w14:textId="44560A39" w:rsidR="00F74CF8" w:rsidRPr="008B0A34" w:rsidRDefault="00DB56CF" w:rsidP="008852F6">
      <w:pPr>
        <w:pStyle w:val="Style3"/>
        <w:spacing w:line="240" w:lineRule="auto"/>
        <w:rPr>
          <w:rFonts w:asciiTheme="minorBidi" w:eastAsia="MS Mincho" w:hAnsiTheme="minorBidi" w:cstheme="minorBidi"/>
          <w:color w:val="000000" w:themeColor="text1"/>
        </w:rPr>
      </w:pPr>
      <w:bookmarkStart w:id="591" w:name="_Toc3547830"/>
      <w:bookmarkEnd w:id="591"/>
      <w:r w:rsidRPr="008B0A34">
        <w:rPr>
          <w:rFonts w:asciiTheme="minorBidi" w:eastAsia="MS Mincho" w:hAnsiTheme="minorBidi" w:cstheme="minorBidi"/>
          <w:color w:val="000000" w:themeColor="text1"/>
        </w:rPr>
        <w:t xml:space="preserve">By virtue of </w:t>
      </w:r>
      <w:r w:rsidR="00F74CF8" w:rsidRPr="008B0A34">
        <w:rPr>
          <w:rFonts w:asciiTheme="minorBidi" w:eastAsia="MS Mincho" w:hAnsiTheme="minorBidi" w:cstheme="minorBidi"/>
          <w:color w:val="000000" w:themeColor="text1"/>
        </w:rPr>
        <w:t>clauses 4 and 5 of article 2</w:t>
      </w:r>
      <w:r w:rsidR="00A41672" w:rsidRPr="008B0A34">
        <w:rPr>
          <w:rFonts w:asciiTheme="minorBidi" w:eastAsia="MS Mincho" w:hAnsiTheme="minorBidi" w:cstheme="minorBidi"/>
          <w:color w:val="000000" w:themeColor="text1"/>
        </w:rPr>
        <w:t>0</w:t>
      </w:r>
      <w:r w:rsidR="00F74CF8" w:rsidRPr="008B0A34">
        <w:rPr>
          <w:rFonts w:asciiTheme="minorBidi" w:eastAsia="MS Mincho" w:hAnsiTheme="minorBidi" w:cstheme="minorBidi"/>
          <w:color w:val="000000" w:themeColor="text1"/>
        </w:rPr>
        <w:t xml:space="preserve"> of the PPL no.244/</w:t>
      </w:r>
      <w:r w:rsidR="00E613A9" w:rsidRPr="008B0A34">
        <w:rPr>
          <w:rFonts w:asciiTheme="minorBidi" w:eastAsia="MS Mincho" w:hAnsiTheme="minorBidi" w:cstheme="minorBidi"/>
          <w:color w:val="000000" w:themeColor="text1"/>
        </w:rPr>
        <w:t>2021</w:t>
      </w:r>
      <w:r w:rsidR="00F74CF8" w:rsidRPr="008B0A34">
        <w:rPr>
          <w:rFonts w:asciiTheme="minorBidi" w:eastAsia="MS Mincho" w:hAnsiTheme="minorBidi" w:cstheme="minorBidi"/>
          <w:color w:val="000000" w:themeColor="text1"/>
        </w:rPr>
        <w:t>, if MIC2</w:t>
      </w:r>
      <w:r w:rsidR="00E53945" w:rsidRPr="008B0A34">
        <w:rPr>
          <w:rFonts w:asciiTheme="minorBidi" w:eastAsia="MS Mincho" w:hAnsiTheme="minorBidi" w:cstheme="minorBidi"/>
          <w:color w:val="000000" w:themeColor="text1"/>
        </w:rPr>
        <w:t xml:space="preserve"> has amended or </w:t>
      </w:r>
      <w:r w:rsidR="00EA41C8" w:rsidRPr="008B0A34">
        <w:rPr>
          <w:rFonts w:asciiTheme="minorBidi" w:eastAsia="MS Mincho" w:hAnsiTheme="minorBidi" w:cstheme="minorBidi"/>
          <w:color w:val="000000" w:themeColor="text1"/>
        </w:rPr>
        <w:t>clarified</w:t>
      </w:r>
      <w:r w:rsidR="00E53945" w:rsidRPr="008B0A34">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8B0A34">
        <w:rPr>
          <w:rFonts w:asciiTheme="minorBidi" w:eastAsia="MS Mincho" w:hAnsiTheme="minorBidi" w:cstheme="minorBidi"/>
          <w:color w:val="000000" w:themeColor="text1"/>
        </w:rPr>
        <w:t>(1-4) of article 21 of the PPL no.244/</w:t>
      </w:r>
      <w:r w:rsidR="00E613A9" w:rsidRPr="008B0A34">
        <w:rPr>
          <w:rFonts w:asciiTheme="minorBidi" w:eastAsia="MS Mincho" w:hAnsiTheme="minorBidi" w:cstheme="minorBidi"/>
          <w:color w:val="000000" w:themeColor="text1"/>
        </w:rPr>
        <w:t>2021</w:t>
      </w:r>
      <w:r w:rsidR="00EA41C8" w:rsidRPr="008B0A34">
        <w:rPr>
          <w:rFonts w:asciiTheme="minorBidi" w:eastAsia="MS Mincho" w:hAnsiTheme="minorBidi" w:cstheme="minorBidi"/>
          <w:color w:val="000000" w:themeColor="text1"/>
        </w:rPr>
        <w:t xml:space="preserve"> in order to give time for bidders to take into consideration the said clarification o</w:t>
      </w:r>
      <w:r w:rsidR="00A3626E" w:rsidRPr="008B0A34">
        <w:rPr>
          <w:rFonts w:asciiTheme="minorBidi" w:eastAsia="MS Mincho" w:hAnsiTheme="minorBidi" w:cstheme="minorBidi"/>
          <w:color w:val="000000" w:themeColor="text1"/>
        </w:rPr>
        <w:t>r</w:t>
      </w:r>
      <w:r w:rsidR="00EA41C8" w:rsidRPr="008B0A34">
        <w:rPr>
          <w:rFonts w:asciiTheme="minorBidi" w:eastAsia="MS Mincho" w:hAnsiTheme="minorBidi" w:cstheme="minorBidi"/>
          <w:color w:val="000000" w:themeColor="text1"/>
        </w:rPr>
        <w:t xml:space="preserve"> amendment. The </w:t>
      </w:r>
      <w:r w:rsidR="00A3626E" w:rsidRPr="008B0A34">
        <w:rPr>
          <w:rFonts w:asciiTheme="minorBidi" w:eastAsia="MS Mincho" w:hAnsiTheme="minorBidi" w:cstheme="minorBidi"/>
          <w:color w:val="000000" w:themeColor="text1"/>
        </w:rPr>
        <w:t xml:space="preserve">extended </w:t>
      </w:r>
      <w:r w:rsidR="00EA41C8" w:rsidRPr="008B0A34">
        <w:rPr>
          <w:rFonts w:asciiTheme="minorBidi" w:eastAsia="MS Mincho" w:hAnsiTheme="minorBidi" w:cstheme="minorBidi"/>
          <w:color w:val="000000" w:themeColor="text1"/>
        </w:rPr>
        <w:t>closing date will be notified to each bidder</w:t>
      </w:r>
      <w:r w:rsidR="00A3626E" w:rsidRPr="008B0A34">
        <w:rPr>
          <w:rFonts w:asciiTheme="minorBidi" w:eastAsia="MS Mincho" w:hAnsiTheme="minorBidi" w:cstheme="minorBidi"/>
          <w:color w:val="000000" w:themeColor="text1"/>
        </w:rPr>
        <w:t xml:space="preserve"> that has received the RFP documents.</w:t>
      </w:r>
    </w:p>
    <w:p w14:paraId="2CAC9FA0" w14:textId="43F2EED8" w:rsidR="00A41672" w:rsidRPr="008B0A34" w:rsidRDefault="001C56B6" w:rsidP="008852F6">
      <w:pPr>
        <w:pStyle w:val="Style3"/>
        <w:spacing w:line="240" w:lineRule="auto"/>
        <w:rPr>
          <w:rFonts w:asciiTheme="minorBidi" w:eastAsia="MS Mincho" w:hAnsiTheme="minorBidi" w:cstheme="minorBidi"/>
          <w:color w:val="000000" w:themeColor="text1"/>
        </w:rPr>
      </w:pPr>
      <w:r w:rsidRPr="008B0A34">
        <w:rPr>
          <w:rFonts w:asciiTheme="minorBidi" w:eastAsia="MS Mincho" w:hAnsiTheme="minorBidi" w:cstheme="minorBidi"/>
          <w:color w:val="000000" w:themeColor="text1"/>
        </w:rPr>
        <w:lastRenderedPageBreak/>
        <w:t xml:space="preserve">By virtue of </w:t>
      </w:r>
      <w:r w:rsidR="00A41672" w:rsidRPr="008B0A34">
        <w:rPr>
          <w:rFonts w:asciiTheme="minorBidi" w:eastAsia="MS Mincho" w:hAnsiTheme="minorBidi" w:cstheme="minorBidi"/>
          <w:color w:val="000000" w:themeColor="text1"/>
        </w:rPr>
        <w:t xml:space="preserve">clauses (1-3 </w:t>
      </w:r>
      <w:r w:rsidR="000E0A7D" w:rsidRPr="008B0A34">
        <w:rPr>
          <w:rFonts w:asciiTheme="minorBidi" w:eastAsia="MS Mincho" w:hAnsiTheme="minorBidi" w:cstheme="minorBidi"/>
          <w:color w:val="000000" w:themeColor="text1"/>
        </w:rPr>
        <w:t>,</w:t>
      </w:r>
      <w:r w:rsidR="00A41672" w:rsidRPr="008B0A34">
        <w:rPr>
          <w:rFonts w:asciiTheme="minorBidi" w:eastAsia="MS Mincho" w:hAnsiTheme="minorBidi" w:cstheme="minorBidi"/>
          <w:color w:val="000000" w:themeColor="text1"/>
        </w:rPr>
        <w:t xml:space="preserve"> 1-4) and (</w:t>
      </w:r>
      <w:r w:rsidR="005732E8" w:rsidRPr="008B0A34">
        <w:rPr>
          <w:rFonts w:asciiTheme="minorBidi" w:eastAsia="MS Mincho" w:hAnsiTheme="minorBidi" w:cstheme="minorBidi"/>
          <w:color w:val="000000" w:themeColor="text1"/>
        </w:rPr>
        <w:t>2-3</w:t>
      </w:r>
      <w:r w:rsidR="000E0A7D" w:rsidRPr="008B0A34">
        <w:rPr>
          <w:rFonts w:asciiTheme="minorBidi" w:eastAsia="MS Mincho" w:hAnsiTheme="minorBidi" w:cstheme="minorBidi"/>
          <w:color w:val="000000" w:themeColor="text1"/>
        </w:rPr>
        <w:t>,</w:t>
      </w:r>
      <w:r w:rsidR="005732E8" w:rsidRPr="008B0A34">
        <w:rPr>
          <w:rFonts w:asciiTheme="minorBidi" w:eastAsia="MS Mincho" w:hAnsiTheme="minorBidi" w:cstheme="minorBidi"/>
          <w:color w:val="000000" w:themeColor="text1"/>
        </w:rPr>
        <w:t xml:space="preserve"> 2-4) of article 21 of the PPL no.244/</w:t>
      </w:r>
      <w:r w:rsidR="00E613A9" w:rsidRPr="008B0A34">
        <w:rPr>
          <w:rFonts w:asciiTheme="minorBidi" w:eastAsia="MS Mincho" w:hAnsiTheme="minorBidi" w:cstheme="minorBidi"/>
          <w:color w:val="000000" w:themeColor="text1"/>
        </w:rPr>
        <w:t>2021</w:t>
      </w:r>
      <w:r w:rsidR="005732E8" w:rsidRPr="008B0A34">
        <w:rPr>
          <w:rFonts w:asciiTheme="minorBidi" w:eastAsia="MS Mincho" w:hAnsiTheme="minorBidi" w:cstheme="minorBidi"/>
          <w:color w:val="000000" w:themeColor="text1"/>
        </w:rPr>
        <w:t xml:space="preserve">, </w:t>
      </w:r>
      <w:r w:rsidR="000E0A7D" w:rsidRPr="008B0A34">
        <w:rPr>
          <w:rFonts w:asciiTheme="minorBidi" w:eastAsia="MS Mincho" w:hAnsiTheme="minorBidi" w:cstheme="minorBidi"/>
          <w:color w:val="000000" w:themeColor="text1"/>
        </w:rPr>
        <w:t>MIC2 can, be</w:t>
      </w:r>
      <w:r w:rsidR="00892CE0" w:rsidRPr="008B0A34">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8B0A34">
        <w:rPr>
          <w:rFonts w:asciiTheme="minorBidi" w:eastAsia="MS Mincho" w:hAnsiTheme="minorBidi" w:cstheme="minorBidi"/>
          <w:color w:val="000000" w:themeColor="text1"/>
        </w:rPr>
        <w:t>RFP document. The amendment shal</w:t>
      </w:r>
      <w:r w:rsidR="00E613A9" w:rsidRPr="008B0A34">
        <w:rPr>
          <w:rFonts w:asciiTheme="minorBidi" w:eastAsia="MS Mincho" w:hAnsiTheme="minorBidi" w:cstheme="minorBidi"/>
          <w:color w:val="000000" w:themeColor="text1"/>
        </w:rPr>
        <w:t>l be sent immediately to all recipients of this RFP</w:t>
      </w:r>
      <w:r w:rsidR="00071699" w:rsidRPr="008B0A34">
        <w:rPr>
          <w:rFonts w:asciiTheme="minorBidi" w:eastAsia="MS Mincho" w:hAnsiTheme="minorBidi" w:cstheme="minorBidi"/>
          <w:color w:val="000000" w:themeColor="text1"/>
        </w:rPr>
        <w:t>. The said amendment</w:t>
      </w:r>
      <w:r w:rsidR="00A006C3" w:rsidRPr="008B0A34">
        <w:rPr>
          <w:rFonts w:asciiTheme="minorBidi" w:eastAsia="MS Mincho" w:hAnsiTheme="minorBidi" w:cstheme="minorBidi"/>
          <w:color w:val="000000" w:themeColor="text1"/>
        </w:rPr>
        <w:t xml:space="preserve"> is mandatory </w:t>
      </w:r>
      <w:r w:rsidR="00E613A9" w:rsidRPr="008B0A34">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8B0A34" w:rsidRDefault="00E613A9" w:rsidP="008852F6">
      <w:pPr>
        <w:pStyle w:val="Style3"/>
        <w:spacing w:line="240" w:lineRule="auto"/>
        <w:rPr>
          <w:color w:val="000000" w:themeColor="text1"/>
        </w:rPr>
      </w:pPr>
      <w:r w:rsidRPr="008B0A34">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8B0A34">
        <w:rPr>
          <w:color w:val="000000" w:themeColor="text1"/>
        </w:rPr>
        <w:t>forbidden</w:t>
      </w:r>
      <w:r w:rsidRPr="008B0A34">
        <w:rPr>
          <w:color w:val="000000" w:themeColor="text1"/>
        </w:rPr>
        <w:t xml:space="preserve"> and cannot be requested.</w:t>
      </w:r>
    </w:p>
    <w:p w14:paraId="47516612" w14:textId="4535EA7C" w:rsidR="00E613A9" w:rsidRPr="008B0A34" w:rsidRDefault="00E613A9" w:rsidP="008852F6">
      <w:pPr>
        <w:pStyle w:val="Style3"/>
        <w:spacing w:line="240" w:lineRule="auto"/>
        <w:rPr>
          <w:color w:val="000000" w:themeColor="text1"/>
        </w:rPr>
      </w:pPr>
      <w:r w:rsidRPr="008B0A34">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8B0A34">
        <w:rPr>
          <w:color w:val="000000" w:themeColor="text1"/>
        </w:rPr>
        <w:t>B</w:t>
      </w:r>
      <w:r w:rsidRPr="008B0A34">
        <w:rPr>
          <w:color w:val="000000" w:themeColor="text1"/>
        </w:rPr>
        <w:t>idder.</w:t>
      </w:r>
    </w:p>
    <w:p w14:paraId="6A1E6755" w14:textId="297930EB" w:rsidR="00E669EB" w:rsidRPr="008B0A34" w:rsidRDefault="00E669EB" w:rsidP="008852F6">
      <w:pPr>
        <w:pStyle w:val="Style3"/>
        <w:spacing w:line="240" w:lineRule="auto"/>
        <w:rPr>
          <w:color w:val="000000" w:themeColor="text1"/>
        </w:rPr>
      </w:pPr>
      <w:r w:rsidRPr="008B0A34">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8B0A34" w:rsidRDefault="00E669EB" w:rsidP="008852F6">
      <w:pPr>
        <w:pStyle w:val="Style3"/>
        <w:spacing w:line="240" w:lineRule="auto"/>
        <w:rPr>
          <w:color w:val="000000" w:themeColor="text1"/>
        </w:rPr>
      </w:pPr>
      <w:r w:rsidRPr="008B0A34">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8B0A34" w:rsidRDefault="00E669EB" w:rsidP="005F54BC">
      <w:pPr>
        <w:pStyle w:val="Heading2"/>
        <w:spacing w:before="360" w:after="360"/>
        <w:jc w:val="both"/>
        <w:rPr>
          <w:color w:val="000000" w:themeColor="text1"/>
        </w:rPr>
      </w:pPr>
      <w:bookmarkStart w:id="592" w:name="_Toc402437992"/>
      <w:bookmarkStart w:id="593" w:name="_Toc430341918"/>
      <w:bookmarkStart w:id="594" w:name="_Toc498008800"/>
      <w:bookmarkStart w:id="595" w:name="_Toc53420403"/>
      <w:bookmarkStart w:id="596" w:name="_Toc63429071"/>
      <w:bookmarkStart w:id="597" w:name="_Toc153278594"/>
      <w:bookmarkStart w:id="598" w:name="_Toc398283856"/>
      <w:r w:rsidRPr="008B0A34">
        <w:rPr>
          <w:color w:val="000000" w:themeColor="text1"/>
        </w:rPr>
        <w:t>Post-Selection Phase Conditions</w:t>
      </w:r>
      <w:bookmarkEnd w:id="592"/>
      <w:bookmarkEnd w:id="593"/>
      <w:bookmarkEnd w:id="594"/>
      <w:bookmarkEnd w:id="595"/>
      <w:bookmarkEnd w:id="596"/>
      <w:bookmarkEnd w:id="597"/>
    </w:p>
    <w:bookmarkEnd w:id="598"/>
    <w:p w14:paraId="14D8086D" w14:textId="77777777" w:rsidR="00E669EB" w:rsidRPr="008B0A34" w:rsidRDefault="00E669EB" w:rsidP="00F20F89">
      <w:pPr>
        <w:spacing w:before="120" w:after="120"/>
        <w:jc w:val="both"/>
        <w:rPr>
          <w:rFonts w:asciiTheme="minorBidi" w:eastAsiaTheme="minorHAnsi" w:hAnsiTheme="minorBidi" w:cstheme="minorBidi"/>
          <w:color w:val="000000" w:themeColor="text1"/>
          <w:sz w:val="24"/>
          <w:szCs w:val="24"/>
        </w:rPr>
      </w:pPr>
      <w:r w:rsidRPr="008B0A34">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8B0A34" w:rsidRDefault="00A86AD6" w:rsidP="008852F6">
      <w:pPr>
        <w:pStyle w:val="Style3"/>
        <w:spacing w:line="240" w:lineRule="auto"/>
        <w:rPr>
          <w:color w:val="000000" w:themeColor="text1"/>
        </w:rPr>
      </w:pPr>
      <w:r w:rsidRPr="008B0A34">
        <w:rPr>
          <w:color w:val="000000" w:themeColor="text1"/>
        </w:rPr>
        <w:t>This RFP is not an offer to enter into an agreement with any party, but rather a request to receive offers from bidders interested in providing the products and/or services outline</w:t>
      </w:r>
      <w:r w:rsidR="00E0022A" w:rsidRPr="008B0A34">
        <w:rPr>
          <w:color w:val="000000" w:themeColor="text1"/>
        </w:rPr>
        <w:t>d in the attached Appendices</w:t>
      </w:r>
      <w:r w:rsidRPr="008B0A34">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8B0A34">
        <w:rPr>
          <w:color w:val="000000" w:themeColor="text1"/>
        </w:rPr>
        <w:t>the PPL</w:t>
      </w:r>
      <w:r w:rsidR="00FD2A47" w:rsidRPr="008B0A34">
        <w:rPr>
          <w:color w:val="000000" w:themeColor="text1"/>
        </w:rPr>
        <w:t xml:space="preserve"> no.244/2021</w:t>
      </w:r>
      <w:r w:rsidRPr="008B0A34">
        <w:rPr>
          <w:color w:val="000000" w:themeColor="text1"/>
        </w:rPr>
        <w:t xml:space="preserve">. MIC2 may reject </w:t>
      </w:r>
      <w:r w:rsidR="000D49C8" w:rsidRPr="008B0A34">
        <w:rPr>
          <w:color w:val="000000" w:themeColor="text1"/>
        </w:rPr>
        <w:t xml:space="preserve">the winner’s </w:t>
      </w:r>
      <w:r w:rsidRPr="008B0A34">
        <w:rPr>
          <w:color w:val="000000" w:themeColor="text1"/>
        </w:rPr>
        <w:t>offer</w:t>
      </w:r>
      <w:r w:rsidR="000D49C8" w:rsidRPr="008B0A34">
        <w:rPr>
          <w:color w:val="000000" w:themeColor="text1"/>
        </w:rPr>
        <w:t xml:space="preserve"> </w:t>
      </w:r>
      <w:r w:rsidR="0098409D" w:rsidRPr="008B0A34">
        <w:rPr>
          <w:color w:val="000000" w:themeColor="text1"/>
        </w:rPr>
        <w:t>by virtue of</w:t>
      </w:r>
      <w:r w:rsidR="005E5F1F" w:rsidRPr="008B0A34">
        <w:rPr>
          <w:color w:val="000000" w:themeColor="text1"/>
        </w:rPr>
        <w:t xml:space="preserve"> article</w:t>
      </w:r>
      <w:r w:rsidR="00E613A9" w:rsidRPr="008B0A34">
        <w:rPr>
          <w:color w:val="000000" w:themeColor="text1"/>
        </w:rPr>
        <w:t>s</w:t>
      </w:r>
      <w:r w:rsidR="005E5F1F" w:rsidRPr="008B0A34">
        <w:rPr>
          <w:color w:val="000000" w:themeColor="text1"/>
        </w:rPr>
        <w:t xml:space="preserve"> 24</w:t>
      </w:r>
      <w:r w:rsidR="00E613A9" w:rsidRPr="008B0A34">
        <w:rPr>
          <w:color w:val="000000" w:themeColor="text1"/>
        </w:rPr>
        <w:t xml:space="preserve"> and 27</w:t>
      </w:r>
      <w:r w:rsidR="005E5F1F" w:rsidRPr="008B0A34">
        <w:rPr>
          <w:color w:val="000000" w:themeColor="text1"/>
        </w:rPr>
        <w:t xml:space="preserve"> of the PPL no.244/</w:t>
      </w:r>
      <w:r w:rsidR="00E613A9" w:rsidRPr="008B0A34">
        <w:rPr>
          <w:color w:val="000000" w:themeColor="text1"/>
        </w:rPr>
        <w:t>2021</w:t>
      </w:r>
      <w:r w:rsidR="00D8246F" w:rsidRPr="008B0A34">
        <w:rPr>
          <w:color w:val="000000" w:themeColor="text1"/>
        </w:rPr>
        <w:t>.</w:t>
      </w:r>
      <w:r w:rsidR="005E5F1F" w:rsidRPr="008B0A34">
        <w:rPr>
          <w:color w:val="000000" w:themeColor="text1"/>
        </w:rPr>
        <w:t xml:space="preserve"> </w:t>
      </w:r>
    </w:p>
    <w:p w14:paraId="650AE782" w14:textId="6B03A3B0" w:rsidR="00A30C8F" w:rsidRDefault="007066F1" w:rsidP="008852F6">
      <w:pPr>
        <w:pStyle w:val="Style3"/>
        <w:spacing w:line="240" w:lineRule="auto"/>
        <w:rPr>
          <w:color w:val="000000" w:themeColor="text1"/>
        </w:rPr>
      </w:pPr>
      <w:r w:rsidRPr="008B0A34">
        <w:rPr>
          <w:b/>
          <w:bCs/>
          <w:color w:val="000000" w:themeColor="text1"/>
        </w:rPr>
        <w:t xml:space="preserve">By </w:t>
      </w:r>
      <w:r w:rsidR="00AA4DEC" w:rsidRPr="008B0A34">
        <w:rPr>
          <w:b/>
          <w:bCs/>
          <w:color w:val="000000" w:themeColor="text1"/>
        </w:rPr>
        <w:t xml:space="preserve">receiving </w:t>
      </w:r>
      <w:r w:rsidRPr="008B0A34">
        <w:rPr>
          <w:b/>
          <w:bCs/>
          <w:color w:val="000000" w:themeColor="text1"/>
        </w:rPr>
        <w:t>this RFP, Bidder shall be deemed aware of the PPL no.244/2021 terms and conditions particularly</w:t>
      </w:r>
      <w:r w:rsidR="00E613A9" w:rsidRPr="008B0A34">
        <w:rPr>
          <w:b/>
          <w:bCs/>
          <w:color w:val="000000" w:themeColor="text1"/>
        </w:rPr>
        <w:t xml:space="preserve"> </w:t>
      </w:r>
      <w:r w:rsidRPr="008B0A34">
        <w:rPr>
          <w:b/>
          <w:bCs/>
          <w:color w:val="000000" w:themeColor="text1"/>
        </w:rPr>
        <w:t xml:space="preserve">the terms and conditions of </w:t>
      </w:r>
      <w:r w:rsidR="00E613A9" w:rsidRPr="008B0A34">
        <w:rPr>
          <w:b/>
          <w:bCs/>
          <w:color w:val="000000" w:themeColor="text1"/>
        </w:rPr>
        <w:t xml:space="preserve">article 24 of the PPL no.244/2021 </w:t>
      </w:r>
      <w:r w:rsidRPr="008B0A34">
        <w:rPr>
          <w:b/>
          <w:bCs/>
          <w:color w:val="000000" w:themeColor="text1"/>
        </w:rPr>
        <w:t>related to</w:t>
      </w:r>
      <w:r w:rsidR="00E613A9" w:rsidRPr="008B0A34">
        <w:rPr>
          <w:b/>
          <w:bCs/>
          <w:color w:val="000000" w:themeColor="text1"/>
        </w:rPr>
        <w:t xml:space="preserve"> accepting the winner</w:t>
      </w:r>
      <w:r w:rsidR="00B11AF7" w:rsidRPr="008B0A34">
        <w:rPr>
          <w:b/>
          <w:bCs/>
          <w:color w:val="000000" w:themeColor="text1"/>
        </w:rPr>
        <w:t>’s</w:t>
      </w:r>
      <w:r w:rsidR="00E613A9" w:rsidRPr="008B0A34">
        <w:rPr>
          <w:b/>
          <w:bCs/>
          <w:color w:val="000000" w:themeColor="text1"/>
        </w:rPr>
        <w:t xml:space="preserve"> offer and signature of contract</w:t>
      </w:r>
      <w:r w:rsidR="00E613A9" w:rsidRPr="008B0A34">
        <w:rPr>
          <w:color w:val="000000" w:themeColor="text1"/>
        </w:rPr>
        <w:t>.</w:t>
      </w:r>
    </w:p>
    <w:p w14:paraId="05AB7AE5" w14:textId="77777777" w:rsidR="007A4598" w:rsidRPr="008B0A34" w:rsidRDefault="007A4598" w:rsidP="008852F6">
      <w:pPr>
        <w:pStyle w:val="Style3"/>
        <w:spacing w:line="240" w:lineRule="auto"/>
        <w:rPr>
          <w:color w:val="000000" w:themeColor="text1"/>
        </w:rPr>
      </w:pPr>
    </w:p>
    <w:p w14:paraId="7983EDE1" w14:textId="5C797BAD" w:rsidR="00F927E0" w:rsidRPr="00D03D12" w:rsidRDefault="00A941C9" w:rsidP="00A30C8F">
      <w:pPr>
        <w:pStyle w:val="Style3"/>
        <w:jc w:val="center"/>
        <w:rPr>
          <w:color w:val="000000" w:themeColor="text1"/>
        </w:rPr>
      </w:pPr>
      <w:r w:rsidRPr="008B0A34">
        <w:rPr>
          <w:color w:val="000000" w:themeColor="text1"/>
        </w:rPr>
        <w:t>End of Document</w:t>
      </w:r>
    </w:p>
    <w:sectPr w:rsidR="00F927E0" w:rsidRPr="00D03D12" w:rsidSect="00B21271">
      <w:pgSz w:w="12240" w:h="15840" w:code="1"/>
      <w:pgMar w:top="1354" w:right="1296" w:bottom="1166"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0A448D" w:rsidRDefault="000A448D">
      <w:r>
        <w:separator/>
      </w:r>
    </w:p>
    <w:p w14:paraId="62AC314B" w14:textId="77777777" w:rsidR="000A448D" w:rsidRDefault="000A448D"/>
  </w:endnote>
  <w:endnote w:type="continuationSeparator" w:id="0">
    <w:p w14:paraId="59D5445E" w14:textId="77777777" w:rsidR="000A448D" w:rsidRDefault="000A448D">
      <w:r>
        <w:continuationSeparator/>
      </w:r>
    </w:p>
    <w:p w14:paraId="64D5C347" w14:textId="77777777" w:rsidR="000A448D" w:rsidRDefault="000A448D"/>
  </w:endnote>
  <w:endnote w:type="continuationNotice" w:id="1">
    <w:p w14:paraId="7BAC5934" w14:textId="77777777" w:rsidR="000A448D" w:rsidRDefault="000A4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1A30D934" w:rsidR="000A448D" w:rsidRDefault="000A448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736238">
      <w:rPr>
        <w:noProof/>
        <w:color w:val="404040" w:themeColor="text1" w:themeTint="BF"/>
      </w:rPr>
      <w:t>17</w:t>
    </w:r>
    <w:r>
      <w:rPr>
        <w:noProof/>
        <w:color w:val="404040" w:themeColor="text1" w:themeTint="BF"/>
      </w:rPr>
      <w:fldChar w:fldCharType="end"/>
    </w:r>
  </w:p>
  <w:p w14:paraId="153FE9E7" w14:textId="5E60D09F" w:rsidR="000A448D" w:rsidRDefault="000A448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0A448D" w:rsidRDefault="000A448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0A448D" w:rsidRPr="00537E19" w:rsidRDefault="000A448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0A448D" w:rsidRDefault="000A448D">
      <w:r>
        <w:separator/>
      </w:r>
    </w:p>
    <w:p w14:paraId="7A157B3B" w14:textId="77777777" w:rsidR="000A448D" w:rsidRDefault="000A448D"/>
  </w:footnote>
  <w:footnote w:type="continuationSeparator" w:id="0">
    <w:p w14:paraId="45B32FDE" w14:textId="77777777" w:rsidR="000A448D" w:rsidRDefault="000A448D">
      <w:r>
        <w:continuationSeparator/>
      </w:r>
    </w:p>
    <w:p w14:paraId="38F65919" w14:textId="77777777" w:rsidR="000A448D" w:rsidRDefault="000A448D"/>
  </w:footnote>
  <w:footnote w:type="continuationNotice" w:id="1">
    <w:p w14:paraId="6CAE09B5" w14:textId="77777777" w:rsidR="000A448D" w:rsidRDefault="000A44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521B152F" w:rsidR="000A448D" w:rsidRPr="005D7370" w:rsidRDefault="000A448D" w:rsidP="00E6364E">
    <w:pPr>
      <w:pStyle w:val="NoSpacing"/>
      <w:pBdr>
        <w:bottom w:val="single" w:sz="4" w:space="1" w:color="auto"/>
      </w:pBdr>
      <w:jc w:val="center"/>
    </w:pPr>
    <w:r w:rsidRPr="005D1229">
      <w:rPr>
        <w:rFonts w:ascii="Times New Roman" w:eastAsia="Times New Roman" w:hAnsi="Times New Roman" w:cs="Times New Roman"/>
        <w:color w:val="404040" w:themeColor="text1" w:themeTint="BF"/>
        <w:sz w:val="20"/>
        <w:szCs w:val="20"/>
      </w:rPr>
      <w:t xml:space="preserve">DNS RFP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2A98FFD8" w:rsidR="000A448D" w:rsidRPr="00537E19" w:rsidRDefault="000A448D" w:rsidP="005D7370">
    <w:pPr>
      <w:pStyle w:val="NoSpacing"/>
      <w:pBdr>
        <w:bottom w:val="single" w:sz="4" w:space="1" w:color="auto"/>
      </w:pBdr>
      <w:jc w:val="center"/>
    </w:pPr>
    <w:r>
      <w:rPr>
        <w:rFonts w:ascii="Times New Roman" w:eastAsia="Times New Roman" w:hAnsi="Times New Roman" w:cs="Times New Roman"/>
        <w:color w:val="404040" w:themeColor="text1" w:themeTint="BF"/>
        <w:sz w:val="20"/>
        <w:szCs w:val="20"/>
      </w:rPr>
      <w:t>DNS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3A4"/>
    <w:multiLevelType w:val="hybridMultilevel"/>
    <w:tmpl w:val="5EC6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91AB4"/>
    <w:multiLevelType w:val="multilevel"/>
    <w:tmpl w:val="04090021"/>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4676E7"/>
    <w:multiLevelType w:val="hybridMultilevel"/>
    <w:tmpl w:val="99828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3"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4"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7"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2A7860"/>
    <w:multiLevelType w:val="multilevel"/>
    <w:tmpl w:val="FE9C53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lvlOverride w:ilvl="0">
      <w:startOverride w:val="1"/>
    </w:lvlOverride>
  </w:num>
  <w:num w:numId="2">
    <w:abstractNumId w:val="16"/>
  </w:num>
  <w:num w:numId="3">
    <w:abstractNumId w:val="11"/>
  </w:num>
  <w:num w:numId="4">
    <w:abstractNumId w:val="11"/>
  </w:num>
  <w:num w:numId="5">
    <w:abstractNumId w:val="14"/>
  </w:num>
  <w:num w:numId="6">
    <w:abstractNumId w:val="8"/>
  </w:num>
  <w:num w:numId="7">
    <w:abstractNumId w:val="17"/>
  </w:num>
  <w:num w:numId="8">
    <w:abstractNumId w:val="15"/>
  </w:num>
  <w:num w:numId="9">
    <w:abstractNumId w:val="7"/>
  </w:num>
  <w:num w:numId="10">
    <w:abstractNumId w:val="19"/>
  </w:num>
  <w:num w:numId="11">
    <w:abstractNumId w:val="18"/>
  </w:num>
  <w:num w:numId="12">
    <w:abstractNumId w:val="6"/>
  </w:num>
  <w:num w:numId="13">
    <w:abstractNumId w:val="5"/>
  </w:num>
  <w:num w:numId="14">
    <w:abstractNumId w:val="10"/>
  </w:num>
  <w:num w:numId="15">
    <w:abstractNumId w:val="4"/>
  </w:num>
  <w:num w:numId="16">
    <w:abstractNumId w:val="12"/>
  </w:num>
  <w:num w:numId="17">
    <w:abstractNumId w:val="9"/>
  </w:num>
  <w:num w:numId="18">
    <w:abstractNumId w:val="19"/>
    <w:lvlOverride w:ilvl="0">
      <w:startOverride w:val="4"/>
    </w:lvlOverride>
    <w:lvlOverride w:ilvl="1">
      <w:startOverride w:val="2"/>
    </w:lvlOverride>
    <w:lvlOverride w:ilvl="2">
      <w:startOverride w:val="5"/>
    </w:lvlOverride>
  </w:num>
  <w:num w:numId="19">
    <w:abstractNumId w:val="19"/>
  </w:num>
  <w:num w:numId="20">
    <w:abstractNumId w:val="19"/>
  </w:num>
  <w:num w:numId="21">
    <w:abstractNumId w:val="2"/>
  </w:num>
  <w:num w:numId="22">
    <w:abstractNumId w:val="18"/>
  </w:num>
  <w:num w:numId="23">
    <w:abstractNumId w:val="3"/>
  </w:num>
  <w:num w:numId="24">
    <w:abstractNumId w:val="0"/>
  </w:num>
  <w:num w:numId="25">
    <w:abstractNumId w:val="1"/>
  </w:num>
  <w:num w:numId="2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38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E7C"/>
    <w:rsid w:val="00002524"/>
    <w:rsid w:val="00005426"/>
    <w:rsid w:val="000056E9"/>
    <w:rsid w:val="00005E63"/>
    <w:rsid w:val="00006899"/>
    <w:rsid w:val="00010A26"/>
    <w:rsid w:val="000115DA"/>
    <w:rsid w:val="00011907"/>
    <w:rsid w:val="00012182"/>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3C6F"/>
    <w:rsid w:val="000363A3"/>
    <w:rsid w:val="00037656"/>
    <w:rsid w:val="00037BB3"/>
    <w:rsid w:val="00037D82"/>
    <w:rsid w:val="0004028B"/>
    <w:rsid w:val="00045450"/>
    <w:rsid w:val="0004797E"/>
    <w:rsid w:val="000548B9"/>
    <w:rsid w:val="00054E63"/>
    <w:rsid w:val="0005649A"/>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AF1"/>
    <w:rsid w:val="00072C29"/>
    <w:rsid w:val="0007341C"/>
    <w:rsid w:val="00073B1F"/>
    <w:rsid w:val="00075098"/>
    <w:rsid w:val="00082E17"/>
    <w:rsid w:val="00084253"/>
    <w:rsid w:val="0008476D"/>
    <w:rsid w:val="000851B9"/>
    <w:rsid w:val="0008696F"/>
    <w:rsid w:val="000879B2"/>
    <w:rsid w:val="000907F8"/>
    <w:rsid w:val="000917C2"/>
    <w:rsid w:val="00092648"/>
    <w:rsid w:val="00096FAA"/>
    <w:rsid w:val="0009748A"/>
    <w:rsid w:val="00097A4E"/>
    <w:rsid w:val="00097D2F"/>
    <w:rsid w:val="000A07FA"/>
    <w:rsid w:val="000A16F0"/>
    <w:rsid w:val="000A1BF7"/>
    <w:rsid w:val="000A2106"/>
    <w:rsid w:val="000A2359"/>
    <w:rsid w:val="000A247D"/>
    <w:rsid w:val="000A2ACE"/>
    <w:rsid w:val="000A3CA2"/>
    <w:rsid w:val="000A448D"/>
    <w:rsid w:val="000A4EA3"/>
    <w:rsid w:val="000A5E10"/>
    <w:rsid w:val="000A5F8B"/>
    <w:rsid w:val="000A60B4"/>
    <w:rsid w:val="000A6D84"/>
    <w:rsid w:val="000B062E"/>
    <w:rsid w:val="000B12B7"/>
    <w:rsid w:val="000B2F4A"/>
    <w:rsid w:val="000B2FF7"/>
    <w:rsid w:val="000B34D1"/>
    <w:rsid w:val="000B4431"/>
    <w:rsid w:val="000B478A"/>
    <w:rsid w:val="000B5F83"/>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50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0F7385"/>
    <w:rsid w:val="001008CF"/>
    <w:rsid w:val="00100B07"/>
    <w:rsid w:val="001014D8"/>
    <w:rsid w:val="00101CBE"/>
    <w:rsid w:val="00101D29"/>
    <w:rsid w:val="00102AEE"/>
    <w:rsid w:val="00104DB3"/>
    <w:rsid w:val="00105D91"/>
    <w:rsid w:val="00110C92"/>
    <w:rsid w:val="00111F88"/>
    <w:rsid w:val="00113214"/>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393A"/>
    <w:rsid w:val="00153E4D"/>
    <w:rsid w:val="0015650B"/>
    <w:rsid w:val="0015689B"/>
    <w:rsid w:val="001570F1"/>
    <w:rsid w:val="00161970"/>
    <w:rsid w:val="001626E6"/>
    <w:rsid w:val="00163006"/>
    <w:rsid w:val="001630F7"/>
    <w:rsid w:val="001638C8"/>
    <w:rsid w:val="001644D2"/>
    <w:rsid w:val="001654CA"/>
    <w:rsid w:val="001659A8"/>
    <w:rsid w:val="00165BE4"/>
    <w:rsid w:val="001674B8"/>
    <w:rsid w:val="00167FE1"/>
    <w:rsid w:val="00172925"/>
    <w:rsid w:val="00183BD3"/>
    <w:rsid w:val="00184D22"/>
    <w:rsid w:val="0018528F"/>
    <w:rsid w:val="00185B6E"/>
    <w:rsid w:val="00187930"/>
    <w:rsid w:val="00190884"/>
    <w:rsid w:val="001921C7"/>
    <w:rsid w:val="00192EE8"/>
    <w:rsid w:val="0019315C"/>
    <w:rsid w:val="001931E8"/>
    <w:rsid w:val="001945C8"/>
    <w:rsid w:val="00194AFB"/>
    <w:rsid w:val="00195384"/>
    <w:rsid w:val="00195BC6"/>
    <w:rsid w:val="00196B40"/>
    <w:rsid w:val="001978C0"/>
    <w:rsid w:val="001A0C19"/>
    <w:rsid w:val="001A3D2B"/>
    <w:rsid w:val="001A532C"/>
    <w:rsid w:val="001A6C8C"/>
    <w:rsid w:val="001A7517"/>
    <w:rsid w:val="001B14B4"/>
    <w:rsid w:val="001B3C9F"/>
    <w:rsid w:val="001B5161"/>
    <w:rsid w:val="001B53C0"/>
    <w:rsid w:val="001B60EF"/>
    <w:rsid w:val="001B6EF9"/>
    <w:rsid w:val="001C2E4E"/>
    <w:rsid w:val="001C4EF9"/>
    <w:rsid w:val="001C56B6"/>
    <w:rsid w:val="001C5B14"/>
    <w:rsid w:val="001C60D3"/>
    <w:rsid w:val="001C66B9"/>
    <w:rsid w:val="001C7767"/>
    <w:rsid w:val="001C7C9D"/>
    <w:rsid w:val="001C7DE9"/>
    <w:rsid w:val="001D0118"/>
    <w:rsid w:val="001D0F21"/>
    <w:rsid w:val="001D15FD"/>
    <w:rsid w:val="001D282F"/>
    <w:rsid w:val="001D2983"/>
    <w:rsid w:val="001D2C8F"/>
    <w:rsid w:val="001D3DFE"/>
    <w:rsid w:val="001D53D0"/>
    <w:rsid w:val="001D60DD"/>
    <w:rsid w:val="001D6AD3"/>
    <w:rsid w:val="001D7D4D"/>
    <w:rsid w:val="001D7E62"/>
    <w:rsid w:val="001E2E83"/>
    <w:rsid w:val="001E4412"/>
    <w:rsid w:val="001E5326"/>
    <w:rsid w:val="001E56B6"/>
    <w:rsid w:val="001E604C"/>
    <w:rsid w:val="001E61BA"/>
    <w:rsid w:val="001F0B50"/>
    <w:rsid w:val="001F3329"/>
    <w:rsid w:val="001F412E"/>
    <w:rsid w:val="001F48F4"/>
    <w:rsid w:val="001F5070"/>
    <w:rsid w:val="001F59B4"/>
    <w:rsid w:val="001F6237"/>
    <w:rsid w:val="001F78A3"/>
    <w:rsid w:val="002000A6"/>
    <w:rsid w:val="002018D2"/>
    <w:rsid w:val="00201D9C"/>
    <w:rsid w:val="002046A2"/>
    <w:rsid w:val="00204883"/>
    <w:rsid w:val="002056D3"/>
    <w:rsid w:val="00205925"/>
    <w:rsid w:val="00205F3D"/>
    <w:rsid w:val="00206A75"/>
    <w:rsid w:val="00211F80"/>
    <w:rsid w:val="00215775"/>
    <w:rsid w:val="00216E3B"/>
    <w:rsid w:val="00217850"/>
    <w:rsid w:val="002178FB"/>
    <w:rsid w:val="00223448"/>
    <w:rsid w:val="0022454A"/>
    <w:rsid w:val="00224E17"/>
    <w:rsid w:val="0022747C"/>
    <w:rsid w:val="00233524"/>
    <w:rsid w:val="00234BF8"/>
    <w:rsid w:val="00236B7C"/>
    <w:rsid w:val="00241331"/>
    <w:rsid w:val="0024184F"/>
    <w:rsid w:val="00244DEA"/>
    <w:rsid w:val="00245D87"/>
    <w:rsid w:val="00246511"/>
    <w:rsid w:val="00247218"/>
    <w:rsid w:val="00247364"/>
    <w:rsid w:val="002536F8"/>
    <w:rsid w:val="00253D9E"/>
    <w:rsid w:val="002540D8"/>
    <w:rsid w:val="00254631"/>
    <w:rsid w:val="0025668B"/>
    <w:rsid w:val="00260A2E"/>
    <w:rsid w:val="00260DA6"/>
    <w:rsid w:val="002629E9"/>
    <w:rsid w:val="00263CD9"/>
    <w:rsid w:val="00263CDB"/>
    <w:rsid w:val="00263F4F"/>
    <w:rsid w:val="00264618"/>
    <w:rsid w:val="00265BB9"/>
    <w:rsid w:val="00265D5C"/>
    <w:rsid w:val="00265DED"/>
    <w:rsid w:val="00266E92"/>
    <w:rsid w:val="00267F9A"/>
    <w:rsid w:val="00270083"/>
    <w:rsid w:val="002732B3"/>
    <w:rsid w:val="002736CC"/>
    <w:rsid w:val="00273857"/>
    <w:rsid w:val="00273903"/>
    <w:rsid w:val="00273C20"/>
    <w:rsid w:val="00273DAB"/>
    <w:rsid w:val="00274A55"/>
    <w:rsid w:val="002815C1"/>
    <w:rsid w:val="002833F8"/>
    <w:rsid w:val="00283D03"/>
    <w:rsid w:val="0028644E"/>
    <w:rsid w:val="0028675C"/>
    <w:rsid w:val="00291B55"/>
    <w:rsid w:val="00292A56"/>
    <w:rsid w:val="00293DDF"/>
    <w:rsid w:val="00295FE8"/>
    <w:rsid w:val="00296323"/>
    <w:rsid w:val="00296F88"/>
    <w:rsid w:val="002970EB"/>
    <w:rsid w:val="002A00D4"/>
    <w:rsid w:val="002A011F"/>
    <w:rsid w:val="002A4899"/>
    <w:rsid w:val="002A5536"/>
    <w:rsid w:val="002A5FBE"/>
    <w:rsid w:val="002A7388"/>
    <w:rsid w:val="002B0585"/>
    <w:rsid w:val="002B16AB"/>
    <w:rsid w:val="002B1EE1"/>
    <w:rsid w:val="002B2290"/>
    <w:rsid w:val="002B3212"/>
    <w:rsid w:val="002B513E"/>
    <w:rsid w:val="002C054E"/>
    <w:rsid w:val="002C08F8"/>
    <w:rsid w:val="002C1254"/>
    <w:rsid w:val="002C3ACD"/>
    <w:rsid w:val="002C41E1"/>
    <w:rsid w:val="002C43F0"/>
    <w:rsid w:val="002C5460"/>
    <w:rsid w:val="002C6F10"/>
    <w:rsid w:val="002D2200"/>
    <w:rsid w:val="002D4DB5"/>
    <w:rsid w:val="002D52D1"/>
    <w:rsid w:val="002D544C"/>
    <w:rsid w:val="002D7971"/>
    <w:rsid w:val="002E1288"/>
    <w:rsid w:val="002E17E5"/>
    <w:rsid w:val="002E5CE8"/>
    <w:rsid w:val="002E77B9"/>
    <w:rsid w:val="002E7A49"/>
    <w:rsid w:val="002E7BF9"/>
    <w:rsid w:val="002F1EA9"/>
    <w:rsid w:val="002F2DC8"/>
    <w:rsid w:val="002F49AC"/>
    <w:rsid w:val="002F6E60"/>
    <w:rsid w:val="00301618"/>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17DA"/>
    <w:rsid w:val="0033291B"/>
    <w:rsid w:val="00333C1E"/>
    <w:rsid w:val="003344AB"/>
    <w:rsid w:val="0033684F"/>
    <w:rsid w:val="00337EA2"/>
    <w:rsid w:val="0034038A"/>
    <w:rsid w:val="003426B9"/>
    <w:rsid w:val="00343928"/>
    <w:rsid w:val="003451F8"/>
    <w:rsid w:val="0034796C"/>
    <w:rsid w:val="00347E80"/>
    <w:rsid w:val="00351531"/>
    <w:rsid w:val="003515AD"/>
    <w:rsid w:val="00351682"/>
    <w:rsid w:val="00351DDF"/>
    <w:rsid w:val="003521F6"/>
    <w:rsid w:val="00352A25"/>
    <w:rsid w:val="00353730"/>
    <w:rsid w:val="0035443D"/>
    <w:rsid w:val="003575CE"/>
    <w:rsid w:val="003577E8"/>
    <w:rsid w:val="00357C0A"/>
    <w:rsid w:val="0036104C"/>
    <w:rsid w:val="00362957"/>
    <w:rsid w:val="003643EC"/>
    <w:rsid w:val="003652FC"/>
    <w:rsid w:val="00365310"/>
    <w:rsid w:val="00365687"/>
    <w:rsid w:val="0036583A"/>
    <w:rsid w:val="00365D47"/>
    <w:rsid w:val="00365E85"/>
    <w:rsid w:val="003662CF"/>
    <w:rsid w:val="003673B2"/>
    <w:rsid w:val="00370BD5"/>
    <w:rsid w:val="00370D74"/>
    <w:rsid w:val="00371514"/>
    <w:rsid w:val="0037343D"/>
    <w:rsid w:val="00374E5B"/>
    <w:rsid w:val="003751CC"/>
    <w:rsid w:val="00377EE3"/>
    <w:rsid w:val="00380A36"/>
    <w:rsid w:val="00383CA9"/>
    <w:rsid w:val="00386A46"/>
    <w:rsid w:val="003875AD"/>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4F85"/>
    <w:rsid w:val="003B77C6"/>
    <w:rsid w:val="003B7DA5"/>
    <w:rsid w:val="003C14FD"/>
    <w:rsid w:val="003C1930"/>
    <w:rsid w:val="003C1AEA"/>
    <w:rsid w:val="003C2EC2"/>
    <w:rsid w:val="003C352B"/>
    <w:rsid w:val="003C58EE"/>
    <w:rsid w:val="003D0DDC"/>
    <w:rsid w:val="003D1A93"/>
    <w:rsid w:val="003D1E67"/>
    <w:rsid w:val="003D365D"/>
    <w:rsid w:val="003D5A0C"/>
    <w:rsid w:val="003D5BAB"/>
    <w:rsid w:val="003D6616"/>
    <w:rsid w:val="003D6BA4"/>
    <w:rsid w:val="003E12BC"/>
    <w:rsid w:val="003E2426"/>
    <w:rsid w:val="003E4674"/>
    <w:rsid w:val="003E67DD"/>
    <w:rsid w:val="003E685C"/>
    <w:rsid w:val="003E6BB8"/>
    <w:rsid w:val="003F0011"/>
    <w:rsid w:val="003F0D74"/>
    <w:rsid w:val="003F1F90"/>
    <w:rsid w:val="003F24F2"/>
    <w:rsid w:val="003F2AF8"/>
    <w:rsid w:val="003F3507"/>
    <w:rsid w:val="003F5FF5"/>
    <w:rsid w:val="003F6EF3"/>
    <w:rsid w:val="004056E1"/>
    <w:rsid w:val="00405747"/>
    <w:rsid w:val="004105D2"/>
    <w:rsid w:val="00411445"/>
    <w:rsid w:val="00411D32"/>
    <w:rsid w:val="00412014"/>
    <w:rsid w:val="00413127"/>
    <w:rsid w:val="004151BF"/>
    <w:rsid w:val="00415DEA"/>
    <w:rsid w:val="0041736D"/>
    <w:rsid w:val="004208AD"/>
    <w:rsid w:val="004231B1"/>
    <w:rsid w:val="00423504"/>
    <w:rsid w:val="0042450F"/>
    <w:rsid w:val="00425373"/>
    <w:rsid w:val="00426E50"/>
    <w:rsid w:val="004306F4"/>
    <w:rsid w:val="00432622"/>
    <w:rsid w:val="00433859"/>
    <w:rsid w:val="004353BC"/>
    <w:rsid w:val="0043667C"/>
    <w:rsid w:val="00436DC5"/>
    <w:rsid w:val="00437534"/>
    <w:rsid w:val="00440117"/>
    <w:rsid w:val="00440359"/>
    <w:rsid w:val="004454E5"/>
    <w:rsid w:val="004455CC"/>
    <w:rsid w:val="00446EA2"/>
    <w:rsid w:val="0044739D"/>
    <w:rsid w:val="004476FF"/>
    <w:rsid w:val="00447B77"/>
    <w:rsid w:val="00450EE4"/>
    <w:rsid w:val="00452903"/>
    <w:rsid w:val="00452F91"/>
    <w:rsid w:val="00456A2F"/>
    <w:rsid w:val="00461C91"/>
    <w:rsid w:val="00461EFF"/>
    <w:rsid w:val="00462706"/>
    <w:rsid w:val="00462E10"/>
    <w:rsid w:val="0046323A"/>
    <w:rsid w:val="00466C65"/>
    <w:rsid w:val="00467B3E"/>
    <w:rsid w:val="00467C40"/>
    <w:rsid w:val="00467E3B"/>
    <w:rsid w:val="0047114A"/>
    <w:rsid w:val="004740E5"/>
    <w:rsid w:val="00474E33"/>
    <w:rsid w:val="00477324"/>
    <w:rsid w:val="0047750F"/>
    <w:rsid w:val="004807EF"/>
    <w:rsid w:val="00480F05"/>
    <w:rsid w:val="004811F5"/>
    <w:rsid w:val="00481ED2"/>
    <w:rsid w:val="00482722"/>
    <w:rsid w:val="00482857"/>
    <w:rsid w:val="00483722"/>
    <w:rsid w:val="004837C8"/>
    <w:rsid w:val="004867B2"/>
    <w:rsid w:val="00490248"/>
    <w:rsid w:val="004909D0"/>
    <w:rsid w:val="00492575"/>
    <w:rsid w:val="0049303C"/>
    <w:rsid w:val="0049440C"/>
    <w:rsid w:val="00494628"/>
    <w:rsid w:val="00494692"/>
    <w:rsid w:val="00495D81"/>
    <w:rsid w:val="00496BE6"/>
    <w:rsid w:val="00497908"/>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219C"/>
    <w:rsid w:val="004D4ADB"/>
    <w:rsid w:val="004E4350"/>
    <w:rsid w:val="004E48C6"/>
    <w:rsid w:val="004E52A4"/>
    <w:rsid w:val="004E6D86"/>
    <w:rsid w:val="004E77C2"/>
    <w:rsid w:val="004F056C"/>
    <w:rsid w:val="004F0859"/>
    <w:rsid w:val="004F10BD"/>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4360"/>
    <w:rsid w:val="00515633"/>
    <w:rsid w:val="005177CD"/>
    <w:rsid w:val="005178FD"/>
    <w:rsid w:val="0052093C"/>
    <w:rsid w:val="0052154C"/>
    <w:rsid w:val="00521E9E"/>
    <w:rsid w:val="00522A47"/>
    <w:rsid w:val="00523174"/>
    <w:rsid w:val="00524427"/>
    <w:rsid w:val="005257F4"/>
    <w:rsid w:val="005308FF"/>
    <w:rsid w:val="00531E22"/>
    <w:rsid w:val="005331D5"/>
    <w:rsid w:val="0053663F"/>
    <w:rsid w:val="00536ABE"/>
    <w:rsid w:val="005372F6"/>
    <w:rsid w:val="005379D5"/>
    <w:rsid w:val="00537A34"/>
    <w:rsid w:val="00537E19"/>
    <w:rsid w:val="0054025A"/>
    <w:rsid w:val="00540A58"/>
    <w:rsid w:val="00540E1F"/>
    <w:rsid w:val="00542C13"/>
    <w:rsid w:val="00544B15"/>
    <w:rsid w:val="00544E48"/>
    <w:rsid w:val="0054662E"/>
    <w:rsid w:val="00547811"/>
    <w:rsid w:val="00551151"/>
    <w:rsid w:val="00551BC7"/>
    <w:rsid w:val="0055293B"/>
    <w:rsid w:val="0055417C"/>
    <w:rsid w:val="0055428D"/>
    <w:rsid w:val="005561F4"/>
    <w:rsid w:val="00556416"/>
    <w:rsid w:val="00557ADC"/>
    <w:rsid w:val="00557C1E"/>
    <w:rsid w:val="005626FB"/>
    <w:rsid w:val="00563780"/>
    <w:rsid w:val="00563CB1"/>
    <w:rsid w:val="005651BB"/>
    <w:rsid w:val="005658C5"/>
    <w:rsid w:val="00566452"/>
    <w:rsid w:val="00566939"/>
    <w:rsid w:val="005678AD"/>
    <w:rsid w:val="005726F2"/>
    <w:rsid w:val="005732E8"/>
    <w:rsid w:val="00580375"/>
    <w:rsid w:val="0058051C"/>
    <w:rsid w:val="00580940"/>
    <w:rsid w:val="005809D7"/>
    <w:rsid w:val="00581B96"/>
    <w:rsid w:val="00581DA4"/>
    <w:rsid w:val="00583B8F"/>
    <w:rsid w:val="00583E61"/>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2882"/>
    <w:rsid w:val="005B3680"/>
    <w:rsid w:val="005B4F81"/>
    <w:rsid w:val="005B532A"/>
    <w:rsid w:val="005B731B"/>
    <w:rsid w:val="005B7612"/>
    <w:rsid w:val="005C046B"/>
    <w:rsid w:val="005C10F5"/>
    <w:rsid w:val="005C245C"/>
    <w:rsid w:val="005C2640"/>
    <w:rsid w:val="005C26BE"/>
    <w:rsid w:val="005C31F4"/>
    <w:rsid w:val="005C337A"/>
    <w:rsid w:val="005C3E06"/>
    <w:rsid w:val="005C45CA"/>
    <w:rsid w:val="005C4BC8"/>
    <w:rsid w:val="005C57F2"/>
    <w:rsid w:val="005C7736"/>
    <w:rsid w:val="005D1229"/>
    <w:rsid w:val="005D1C7D"/>
    <w:rsid w:val="005D21DB"/>
    <w:rsid w:val="005D23A4"/>
    <w:rsid w:val="005D2D02"/>
    <w:rsid w:val="005D2EF2"/>
    <w:rsid w:val="005D42E1"/>
    <w:rsid w:val="005D5785"/>
    <w:rsid w:val="005D65F2"/>
    <w:rsid w:val="005D7370"/>
    <w:rsid w:val="005D73AF"/>
    <w:rsid w:val="005D768F"/>
    <w:rsid w:val="005D7D31"/>
    <w:rsid w:val="005E0A5A"/>
    <w:rsid w:val="005E0DF8"/>
    <w:rsid w:val="005E16A1"/>
    <w:rsid w:val="005E1812"/>
    <w:rsid w:val="005E1BEA"/>
    <w:rsid w:val="005E23EF"/>
    <w:rsid w:val="005E2A0E"/>
    <w:rsid w:val="005E3097"/>
    <w:rsid w:val="005E3BF8"/>
    <w:rsid w:val="005E4B15"/>
    <w:rsid w:val="005E5F1F"/>
    <w:rsid w:val="005E6F57"/>
    <w:rsid w:val="005E7F51"/>
    <w:rsid w:val="005F057C"/>
    <w:rsid w:val="005F1257"/>
    <w:rsid w:val="005F24FA"/>
    <w:rsid w:val="005F28DB"/>
    <w:rsid w:val="005F313D"/>
    <w:rsid w:val="005F5112"/>
    <w:rsid w:val="005F54BC"/>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1DBD"/>
    <w:rsid w:val="00612191"/>
    <w:rsid w:val="00612984"/>
    <w:rsid w:val="00612DF6"/>
    <w:rsid w:val="006135B0"/>
    <w:rsid w:val="006143FB"/>
    <w:rsid w:val="00614801"/>
    <w:rsid w:val="006171E5"/>
    <w:rsid w:val="00620D7A"/>
    <w:rsid w:val="00620F8C"/>
    <w:rsid w:val="00624C3E"/>
    <w:rsid w:val="0062520B"/>
    <w:rsid w:val="00626150"/>
    <w:rsid w:val="00631499"/>
    <w:rsid w:val="00633A61"/>
    <w:rsid w:val="00633B37"/>
    <w:rsid w:val="006345F8"/>
    <w:rsid w:val="00635364"/>
    <w:rsid w:val="0063561C"/>
    <w:rsid w:val="006371DF"/>
    <w:rsid w:val="006379F1"/>
    <w:rsid w:val="00637A8B"/>
    <w:rsid w:val="00637E2A"/>
    <w:rsid w:val="00641EF3"/>
    <w:rsid w:val="00643CA6"/>
    <w:rsid w:val="00643F1A"/>
    <w:rsid w:val="00645466"/>
    <w:rsid w:val="00650B43"/>
    <w:rsid w:val="00650C63"/>
    <w:rsid w:val="0065161F"/>
    <w:rsid w:val="0066080B"/>
    <w:rsid w:val="00661CB6"/>
    <w:rsid w:val="006626B6"/>
    <w:rsid w:val="00662D8A"/>
    <w:rsid w:val="00663AF5"/>
    <w:rsid w:val="00663D26"/>
    <w:rsid w:val="00664FCA"/>
    <w:rsid w:val="006675E5"/>
    <w:rsid w:val="00667FAF"/>
    <w:rsid w:val="006707D1"/>
    <w:rsid w:val="00671320"/>
    <w:rsid w:val="00672579"/>
    <w:rsid w:val="00673AE1"/>
    <w:rsid w:val="00673D60"/>
    <w:rsid w:val="00675DB6"/>
    <w:rsid w:val="0067681D"/>
    <w:rsid w:val="006777A6"/>
    <w:rsid w:val="00677D7E"/>
    <w:rsid w:val="00680A04"/>
    <w:rsid w:val="006810DA"/>
    <w:rsid w:val="006812F2"/>
    <w:rsid w:val="00681337"/>
    <w:rsid w:val="00684302"/>
    <w:rsid w:val="006865C5"/>
    <w:rsid w:val="006934FF"/>
    <w:rsid w:val="006943A7"/>
    <w:rsid w:val="006A00BD"/>
    <w:rsid w:val="006A0391"/>
    <w:rsid w:val="006A3282"/>
    <w:rsid w:val="006A3A69"/>
    <w:rsid w:val="006A3B25"/>
    <w:rsid w:val="006A5E51"/>
    <w:rsid w:val="006A644B"/>
    <w:rsid w:val="006A6AD3"/>
    <w:rsid w:val="006A71C0"/>
    <w:rsid w:val="006B01FE"/>
    <w:rsid w:val="006B037B"/>
    <w:rsid w:val="006B1400"/>
    <w:rsid w:val="006B219E"/>
    <w:rsid w:val="006B299B"/>
    <w:rsid w:val="006B3301"/>
    <w:rsid w:val="006B398E"/>
    <w:rsid w:val="006B4283"/>
    <w:rsid w:val="006B4C30"/>
    <w:rsid w:val="006B6278"/>
    <w:rsid w:val="006B6927"/>
    <w:rsid w:val="006C1DD6"/>
    <w:rsid w:val="006C2B9C"/>
    <w:rsid w:val="006C3A92"/>
    <w:rsid w:val="006C42B4"/>
    <w:rsid w:val="006C4319"/>
    <w:rsid w:val="006C483C"/>
    <w:rsid w:val="006C5052"/>
    <w:rsid w:val="006C5081"/>
    <w:rsid w:val="006C64E3"/>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272"/>
    <w:rsid w:val="006E7D86"/>
    <w:rsid w:val="006F1C49"/>
    <w:rsid w:val="006F287E"/>
    <w:rsid w:val="006F5101"/>
    <w:rsid w:val="006F56EF"/>
    <w:rsid w:val="006F607C"/>
    <w:rsid w:val="006F6525"/>
    <w:rsid w:val="0070004D"/>
    <w:rsid w:val="0070091D"/>
    <w:rsid w:val="0070139F"/>
    <w:rsid w:val="007066F1"/>
    <w:rsid w:val="00710452"/>
    <w:rsid w:val="00710750"/>
    <w:rsid w:val="007129D3"/>
    <w:rsid w:val="00713702"/>
    <w:rsid w:val="007137D3"/>
    <w:rsid w:val="00714C2D"/>
    <w:rsid w:val="0071621B"/>
    <w:rsid w:val="00717F87"/>
    <w:rsid w:val="00720342"/>
    <w:rsid w:val="007213AA"/>
    <w:rsid w:val="00722B7E"/>
    <w:rsid w:val="0072560D"/>
    <w:rsid w:val="00726170"/>
    <w:rsid w:val="00726567"/>
    <w:rsid w:val="007307BB"/>
    <w:rsid w:val="0073150B"/>
    <w:rsid w:val="00731FDE"/>
    <w:rsid w:val="00733C51"/>
    <w:rsid w:val="0073401C"/>
    <w:rsid w:val="00734F95"/>
    <w:rsid w:val="007350C6"/>
    <w:rsid w:val="00735F79"/>
    <w:rsid w:val="00736238"/>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35C"/>
    <w:rsid w:val="00791B44"/>
    <w:rsid w:val="00791C5D"/>
    <w:rsid w:val="00791FA0"/>
    <w:rsid w:val="0079217D"/>
    <w:rsid w:val="007944F7"/>
    <w:rsid w:val="00796771"/>
    <w:rsid w:val="007A0172"/>
    <w:rsid w:val="007A2BEF"/>
    <w:rsid w:val="007A3AFD"/>
    <w:rsid w:val="007A4598"/>
    <w:rsid w:val="007A53F6"/>
    <w:rsid w:val="007A560C"/>
    <w:rsid w:val="007A5AE2"/>
    <w:rsid w:val="007A5F90"/>
    <w:rsid w:val="007A71B2"/>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0B74"/>
    <w:rsid w:val="007D1333"/>
    <w:rsid w:val="007D178A"/>
    <w:rsid w:val="007D1AD6"/>
    <w:rsid w:val="007D1EA7"/>
    <w:rsid w:val="007D1F86"/>
    <w:rsid w:val="007D27D7"/>
    <w:rsid w:val="007D7335"/>
    <w:rsid w:val="007D7CB9"/>
    <w:rsid w:val="007E0237"/>
    <w:rsid w:val="007E034F"/>
    <w:rsid w:val="007E1102"/>
    <w:rsid w:val="007E1D46"/>
    <w:rsid w:val="007E3F44"/>
    <w:rsid w:val="007E617B"/>
    <w:rsid w:val="007E6DB4"/>
    <w:rsid w:val="007F2099"/>
    <w:rsid w:val="007F4C27"/>
    <w:rsid w:val="007F5D3F"/>
    <w:rsid w:val="007F664D"/>
    <w:rsid w:val="007F70CC"/>
    <w:rsid w:val="007F7C9B"/>
    <w:rsid w:val="00801C77"/>
    <w:rsid w:val="00803907"/>
    <w:rsid w:val="00803EF5"/>
    <w:rsid w:val="00804128"/>
    <w:rsid w:val="00804624"/>
    <w:rsid w:val="00807973"/>
    <w:rsid w:val="00810298"/>
    <w:rsid w:val="008109A7"/>
    <w:rsid w:val="0081118D"/>
    <w:rsid w:val="008118D0"/>
    <w:rsid w:val="00814AFA"/>
    <w:rsid w:val="0081659B"/>
    <w:rsid w:val="00820AD1"/>
    <w:rsid w:val="00821BEB"/>
    <w:rsid w:val="00822FBC"/>
    <w:rsid w:val="00825329"/>
    <w:rsid w:val="00827B79"/>
    <w:rsid w:val="00827E91"/>
    <w:rsid w:val="00833CC8"/>
    <w:rsid w:val="0083528C"/>
    <w:rsid w:val="008369E1"/>
    <w:rsid w:val="00836B66"/>
    <w:rsid w:val="0083761E"/>
    <w:rsid w:val="008405B4"/>
    <w:rsid w:val="00846188"/>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2D62"/>
    <w:rsid w:val="00874273"/>
    <w:rsid w:val="00874ED3"/>
    <w:rsid w:val="008751E1"/>
    <w:rsid w:val="00875CAA"/>
    <w:rsid w:val="0087720F"/>
    <w:rsid w:val="008809AA"/>
    <w:rsid w:val="00880B0A"/>
    <w:rsid w:val="00881E81"/>
    <w:rsid w:val="00882325"/>
    <w:rsid w:val="00882D4E"/>
    <w:rsid w:val="00882DAB"/>
    <w:rsid w:val="00884383"/>
    <w:rsid w:val="00884972"/>
    <w:rsid w:val="008850C5"/>
    <w:rsid w:val="008852F6"/>
    <w:rsid w:val="00885A11"/>
    <w:rsid w:val="00886B1C"/>
    <w:rsid w:val="00886B1E"/>
    <w:rsid w:val="00887AB4"/>
    <w:rsid w:val="00892CE0"/>
    <w:rsid w:val="00893A37"/>
    <w:rsid w:val="00893C4B"/>
    <w:rsid w:val="00893D18"/>
    <w:rsid w:val="00895003"/>
    <w:rsid w:val="00895315"/>
    <w:rsid w:val="00895FC6"/>
    <w:rsid w:val="008960A3"/>
    <w:rsid w:val="00896670"/>
    <w:rsid w:val="00896781"/>
    <w:rsid w:val="00897495"/>
    <w:rsid w:val="00897BF4"/>
    <w:rsid w:val="008A0785"/>
    <w:rsid w:val="008A0F49"/>
    <w:rsid w:val="008A3BFE"/>
    <w:rsid w:val="008A5053"/>
    <w:rsid w:val="008A5716"/>
    <w:rsid w:val="008A7FE6"/>
    <w:rsid w:val="008B0A34"/>
    <w:rsid w:val="008B1166"/>
    <w:rsid w:val="008B177E"/>
    <w:rsid w:val="008B270D"/>
    <w:rsid w:val="008B449B"/>
    <w:rsid w:val="008B5285"/>
    <w:rsid w:val="008B5451"/>
    <w:rsid w:val="008B55C0"/>
    <w:rsid w:val="008B57BF"/>
    <w:rsid w:val="008C0A6C"/>
    <w:rsid w:val="008C1045"/>
    <w:rsid w:val="008C1165"/>
    <w:rsid w:val="008C162B"/>
    <w:rsid w:val="008C1881"/>
    <w:rsid w:val="008C2FF4"/>
    <w:rsid w:val="008C3227"/>
    <w:rsid w:val="008C39C0"/>
    <w:rsid w:val="008C4DE0"/>
    <w:rsid w:val="008C5E69"/>
    <w:rsid w:val="008C5E6A"/>
    <w:rsid w:val="008C7532"/>
    <w:rsid w:val="008D081E"/>
    <w:rsid w:val="008D0F69"/>
    <w:rsid w:val="008D33BB"/>
    <w:rsid w:val="008D620B"/>
    <w:rsid w:val="008D6642"/>
    <w:rsid w:val="008D7831"/>
    <w:rsid w:val="008D7DEE"/>
    <w:rsid w:val="008E0BA0"/>
    <w:rsid w:val="008E1C48"/>
    <w:rsid w:val="008E2FA5"/>
    <w:rsid w:val="008E52D6"/>
    <w:rsid w:val="008E6425"/>
    <w:rsid w:val="008E789D"/>
    <w:rsid w:val="008F0725"/>
    <w:rsid w:val="008F0913"/>
    <w:rsid w:val="008F0AC5"/>
    <w:rsid w:val="008F2341"/>
    <w:rsid w:val="008F262A"/>
    <w:rsid w:val="008F398B"/>
    <w:rsid w:val="008F40FB"/>
    <w:rsid w:val="008F412C"/>
    <w:rsid w:val="008F48A4"/>
    <w:rsid w:val="008F5819"/>
    <w:rsid w:val="008F7FC8"/>
    <w:rsid w:val="00900C7D"/>
    <w:rsid w:val="0090121A"/>
    <w:rsid w:val="00902B63"/>
    <w:rsid w:val="00903696"/>
    <w:rsid w:val="009042A2"/>
    <w:rsid w:val="009043A1"/>
    <w:rsid w:val="00904487"/>
    <w:rsid w:val="00910452"/>
    <w:rsid w:val="009123C9"/>
    <w:rsid w:val="00912909"/>
    <w:rsid w:val="009135B4"/>
    <w:rsid w:val="00913B92"/>
    <w:rsid w:val="00913E7F"/>
    <w:rsid w:val="00914D9E"/>
    <w:rsid w:val="0091552D"/>
    <w:rsid w:val="00915D32"/>
    <w:rsid w:val="009162AA"/>
    <w:rsid w:val="0091724B"/>
    <w:rsid w:val="00921000"/>
    <w:rsid w:val="00922E0C"/>
    <w:rsid w:val="009243AF"/>
    <w:rsid w:val="00925F5B"/>
    <w:rsid w:val="00926399"/>
    <w:rsid w:val="0092689A"/>
    <w:rsid w:val="00926C0B"/>
    <w:rsid w:val="0092787D"/>
    <w:rsid w:val="009306F2"/>
    <w:rsid w:val="00932580"/>
    <w:rsid w:val="00934398"/>
    <w:rsid w:val="00934714"/>
    <w:rsid w:val="00935886"/>
    <w:rsid w:val="009377CC"/>
    <w:rsid w:val="00937F75"/>
    <w:rsid w:val="0094034C"/>
    <w:rsid w:val="00944972"/>
    <w:rsid w:val="00945120"/>
    <w:rsid w:val="009451D0"/>
    <w:rsid w:val="00945C87"/>
    <w:rsid w:val="009464BB"/>
    <w:rsid w:val="009467E8"/>
    <w:rsid w:val="00947345"/>
    <w:rsid w:val="009475CA"/>
    <w:rsid w:val="00950E81"/>
    <w:rsid w:val="00951439"/>
    <w:rsid w:val="00951C94"/>
    <w:rsid w:val="00956007"/>
    <w:rsid w:val="00957FBF"/>
    <w:rsid w:val="0096203A"/>
    <w:rsid w:val="00962A3C"/>
    <w:rsid w:val="00964116"/>
    <w:rsid w:val="00965FAB"/>
    <w:rsid w:val="00966A33"/>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37CA"/>
    <w:rsid w:val="0098409D"/>
    <w:rsid w:val="009851F7"/>
    <w:rsid w:val="00985384"/>
    <w:rsid w:val="00986152"/>
    <w:rsid w:val="00986CEA"/>
    <w:rsid w:val="00986E68"/>
    <w:rsid w:val="00990689"/>
    <w:rsid w:val="0099245A"/>
    <w:rsid w:val="009958D1"/>
    <w:rsid w:val="009A15CE"/>
    <w:rsid w:val="009A1709"/>
    <w:rsid w:val="009A2C61"/>
    <w:rsid w:val="009A38AC"/>
    <w:rsid w:val="009A3ABA"/>
    <w:rsid w:val="009A41D0"/>
    <w:rsid w:val="009A5A60"/>
    <w:rsid w:val="009A5D67"/>
    <w:rsid w:val="009A64BD"/>
    <w:rsid w:val="009B01CD"/>
    <w:rsid w:val="009B0521"/>
    <w:rsid w:val="009B20FB"/>
    <w:rsid w:val="009B21C2"/>
    <w:rsid w:val="009B26E0"/>
    <w:rsid w:val="009B5042"/>
    <w:rsid w:val="009B558E"/>
    <w:rsid w:val="009B6B91"/>
    <w:rsid w:val="009B7E4D"/>
    <w:rsid w:val="009C0398"/>
    <w:rsid w:val="009C12E3"/>
    <w:rsid w:val="009C224A"/>
    <w:rsid w:val="009C2F83"/>
    <w:rsid w:val="009C301C"/>
    <w:rsid w:val="009C3A26"/>
    <w:rsid w:val="009C50B1"/>
    <w:rsid w:val="009D17BD"/>
    <w:rsid w:val="009D22F1"/>
    <w:rsid w:val="009D51D8"/>
    <w:rsid w:val="009E1501"/>
    <w:rsid w:val="009E2752"/>
    <w:rsid w:val="009E3258"/>
    <w:rsid w:val="009E35FD"/>
    <w:rsid w:val="009E562C"/>
    <w:rsid w:val="009E6707"/>
    <w:rsid w:val="009E6EDD"/>
    <w:rsid w:val="009E7848"/>
    <w:rsid w:val="009F0E32"/>
    <w:rsid w:val="009F2035"/>
    <w:rsid w:val="009F33DC"/>
    <w:rsid w:val="009F393A"/>
    <w:rsid w:val="009F5A05"/>
    <w:rsid w:val="009F7E27"/>
    <w:rsid w:val="00A00217"/>
    <w:rsid w:val="00A006C3"/>
    <w:rsid w:val="00A007D0"/>
    <w:rsid w:val="00A01C60"/>
    <w:rsid w:val="00A02BBE"/>
    <w:rsid w:val="00A02E52"/>
    <w:rsid w:val="00A037FD"/>
    <w:rsid w:val="00A038C0"/>
    <w:rsid w:val="00A042A9"/>
    <w:rsid w:val="00A0438B"/>
    <w:rsid w:val="00A04953"/>
    <w:rsid w:val="00A06022"/>
    <w:rsid w:val="00A076AA"/>
    <w:rsid w:val="00A128F8"/>
    <w:rsid w:val="00A12DAC"/>
    <w:rsid w:val="00A13A21"/>
    <w:rsid w:val="00A13F4C"/>
    <w:rsid w:val="00A14128"/>
    <w:rsid w:val="00A1436A"/>
    <w:rsid w:val="00A15510"/>
    <w:rsid w:val="00A16980"/>
    <w:rsid w:val="00A20B3E"/>
    <w:rsid w:val="00A215A9"/>
    <w:rsid w:val="00A24558"/>
    <w:rsid w:val="00A246A2"/>
    <w:rsid w:val="00A25240"/>
    <w:rsid w:val="00A25CB9"/>
    <w:rsid w:val="00A25EE3"/>
    <w:rsid w:val="00A278BB"/>
    <w:rsid w:val="00A27CEF"/>
    <w:rsid w:val="00A305F9"/>
    <w:rsid w:val="00A30C8F"/>
    <w:rsid w:val="00A317F3"/>
    <w:rsid w:val="00A32145"/>
    <w:rsid w:val="00A32A8C"/>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0F4A"/>
    <w:rsid w:val="00A81393"/>
    <w:rsid w:val="00A81A3E"/>
    <w:rsid w:val="00A8267A"/>
    <w:rsid w:val="00A85CE3"/>
    <w:rsid w:val="00A85D27"/>
    <w:rsid w:val="00A867E2"/>
    <w:rsid w:val="00A86A45"/>
    <w:rsid w:val="00A86AD6"/>
    <w:rsid w:val="00A87220"/>
    <w:rsid w:val="00A907A8"/>
    <w:rsid w:val="00A91246"/>
    <w:rsid w:val="00A941C9"/>
    <w:rsid w:val="00A9483C"/>
    <w:rsid w:val="00A95545"/>
    <w:rsid w:val="00A95934"/>
    <w:rsid w:val="00A9695B"/>
    <w:rsid w:val="00AA0869"/>
    <w:rsid w:val="00AA185E"/>
    <w:rsid w:val="00AA34C1"/>
    <w:rsid w:val="00AA3E27"/>
    <w:rsid w:val="00AA4DEC"/>
    <w:rsid w:val="00AA579D"/>
    <w:rsid w:val="00AA6955"/>
    <w:rsid w:val="00AB247D"/>
    <w:rsid w:val="00AB270D"/>
    <w:rsid w:val="00AB45C9"/>
    <w:rsid w:val="00AB5EE7"/>
    <w:rsid w:val="00AC2BDC"/>
    <w:rsid w:val="00AC30FC"/>
    <w:rsid w:val="00AC4C4F"/>
    <w:rsid w:val="00AC4DF4"/>
    <w:rsid w:val="00AC7B30"/>
    <w:rsid w:val="00AC7DD6"/>
    <w:rsid w:val="00AD06F3"/>
    <w:rsid w:val="00AD12FD"/>
    <w:rsid w:val="00AD2C78"/>
    <w:rsid w:val="00AD3CAE"/>
    <w:rsid w:val="00AD4F2D"/>
    <w:rsid w:val="00AD52CF"/>
    <w:rsid w:val="00AD61A7"/>
    <w:rsid w:val="00AE0054"/>
    <w:rsid w:val="00AE05C5"/>
    <w:rsid w:val="00AE2750"/>
    <w:rsid w:val="00AE2953"/>
    <w:rsid w:val="00AE2EE3"/>
    <w:rsid w:val="00AE4B07"/>
    <w:rsid w:val="00AE4C44"/>
    <w:rsid w:val="00AE5289"/>
    <w:rsid w:val="00AE5C75"/>
    <w:rsid w:val="00AE6FF4"/>
    <w:rsid w:val="00AF3DFC"/>
    <w:rsid w:val="00AF40FC"/>
    <w:rsid w:val="00AF55A0"/>
    <w:rsid w:val="00AF5F17"/>
    <w:rsid w:val="00AF6291"/>
    <w:rsid w:val="00AF6C32"/>
    <w:rsid w:val="00B0089C"/>
    <w:rsid w:val="00B008A7"/>
    <w:rsid w:val="00B025E9"/>
    <w:rsid w:val="00B02D72"/>
    <w:rsid w:val="00B04639"/>
    <w:rsid w:val="00B04DAC"/>
    <w:rsid w:val="00B050ED"/>
    <w:rsid w:val="00B05B90"/>
    <w:rsid w:val="00B06E39"/>
    <w:rsid w:val="00B11AF7"/>
    <w:rsid w:val="00B11DAC"/>
    <w:rsid w:val="00B11FAF"/>
    <w:rsid w:val="00B126D1"/>
    <w:rsid w:val="00B16A1C"/>
    <w:rsid w:val="00B16B18"/>
    <w:rsid w:val="00B16C1F"/>
    <w:rsid w:val="00B17901"/>
    <w:rsid w:val="00B21271"/>
    <w:rsid w:val="00B21B2D"/>
    <w:rsid w:val="00B222E4"/>
    <w:rsid w:val="00B22586"/>
    <w:rsid w:val="00B2355A"/>
    <w:rsid w:val="00B241D1"/>
    <w:rsid w:val="00B25546"/>
    <w:rsid w:val="00B25A9F"/>
    <w:rsid w:val="00B25D47"/>
    <w:rsid w:val="00B270A3"/>
    <w:rsid w:val="00B27EC6"/>
    <w:rsid w:val="00B311B1"/>
    <w:rsid w:val="00B3168A"/>
    <w:rsid w:val="00B32798"/>
    <w:rsid w:val="00B3370D"/>
    <w:rsid w:val="00B33C34"/>
    <w:rsid w:val="00B33FF9"/>
    <w:rsid w:val="00B35C5D"/>
    <w:rsid w:val="00B36069"/>
    <w:rsid w:val="00B36E29"/>
    <w:rsid w:val="00B404C4"/>
    <w:rsid w:val="00B40D33"/>
    <w:rsid w:val="00B42FAE"/>
    <w:rsid w:val="00B43D83"/>
    <w:rsid w:val="00B44512"/>
    <w:rsid w:val="00B44A9F"/>
    <w:rsid w:val="00B46FE0"/>
    <w:rsid w:val="00B472BE"/>
    <w:rsid w:val="00B47A0C"/>
    <w:rsid w:val="00B51FED"/>
    <w:rsid w:val="00B5204A"/>
    <w:rsid w:val="00B5242C"/>
    <w:rsid w:val="00B528A9"/>
    <w:rsid w:val="00B52E46"/>
    <w:rsid w:val="00B53F2A"/>
    <w:rsid w:val="00B5413C"/>
    <w:rsid w:val="00B54ECC"/>
    <w:rsid w:val="00B579A5"/>
    <w:rsid w:val="00B602AA"/>
    <w:rsid w:val="00B60D6C"/>
    <w:rsid w:val="00B60E1C"/>
    <w:rsid w:val="00B61493"/>
    <w:rsid w:val="00B62068"/>
    <w:rsid w:val="00B62932"/>
    <w:rsid w:val="00B63484"/>
    <w:rsid w:val="00B63CBE"/>
    <w:rsid w:val="00B64D91"/>
    <w:rsid w:val="00B654F8"/>
    <w:rsid w:val="00B6762B"/>
    <w:rsid w:val="00B701D4"/>
    <w:rsid w:val="00B703C7"/>
    <w:rsid w:val="00B71591"/>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51"/>
    <w:rsid w:val="00B97F42"/>
    <w:rsid w:val="00BA0967"/>
    <w:rsid w:val="00BA145B"/>
    <w:rsid w:val="00BA294D"/>
    <w:rsid w:val="00BA5887"/>
    <w:rsid w:val="00BA65AD"/>
    <w:rsid w:val="00BA7395"/>
    <w:rsid w:val="00BA74B5"/>
    <w:rsid w:val="00BB272B"/>
    <w:rsid w:val="00BB34C3"/>
    <w:rsid w:val="00BB3F60"/>
    <w:rsid w:val="00BB4A9B"/>
    <w:rsid w:val="00BB547D"/>
    <w:rsid w:val="00BB5500"/>
    <w:rsid w:val="00BB5F4B"/>
    <w:rsid w:val="00BB6441"/>
    <w:rsid w:val="00BB6BE6"/>
    <w:rsid w:val="00BB7F41"/>
    <w:rsid w:val="00BC05FF"/>
    <w:rsid w:val="00BC1110"/>
    <w:rsid w:val="00BC4818"/>
    <w:rsid w:val="00BC6786"/>
    <w:rsid w:val="00BC68C1"/>
    <w:rsid w:val="00BC75EE"/>
    <w:rsid w:val="00BC78E2"/>
    <w:rsid w:val="00BD0DEC"/>
    <w:rsid w:val="00BD13F9"/>
    <w:rsid w:val="00BD358C"/>
    <w:rsid w:val="00BD3AF1"/>
    <w:rsid w:val="00BD4837"/>
    <w:rsid w:val="00BD49BA"/>
    <w:rsid w:val="00BD4CB6"/>
    <w:rsid w:val="00BD4D9E"/>
    <w:rsid w:val="00BD5CF1"/>
    <w:rsid w:val="00BD77DC"/>
    <w:rsid w:val="00BE0E30"/>
    <w:rsid w:val="00BE18DA"/>
    <w:rsid w:val="00BE2149"/>
    <w:rsid w:val="00BE2302"/>
    <w:rsid w:val="00BE3144"/>
    <w:rsid w:val="00BE391F"/>
    <w:rsid w:val="00BE4C93"/>
    <w:rsid w:val="00BE4D48"/>
    <w:rsid w:val="00BE576B"/>
    <w:rsid w:val="00BE6BB9"/>
    <w:rsid w:val="00BE701B"/>
    <w:rsid w:val="00BF03C5"/>
    <w:rsid w:val="00BF3DD7"/>
    <w:rsid w:val="00BF49C1"/>
    <w:rsid w:val="00BF5A87"/>
    <w:rsid w:val="00BF6101"/>
    <w:rsid w:val="00BF7388"/>
    <w:rsid w:val="00C0020A"/>
    <w:rsid w:val="00C009E4"/>
    <w:rsid w:val="00C00CF9"/>
    <w:rsid w:val="00C02B0C"/>
    <w:rsid w:val="00C02CDF"/>
    <w:rsid w:val="00C03E08"/>
    <w:rsid w:val="00C04F09"/>
    <w:rsid w:val="00C059CE"/>
    <w:rsid w:val="00C06389"/>
    <w:rsid w:val="00C079DE"/>
    <w:rsid w:val="00C11BD5"/>
    <w:rsid w:val="00C14D19"/>
    <w:rsid w:val="00C15D7C"/>
    <w:rsid w:val="00C161DC"/>
    <w:rsid w:val="00C16A69"/>
    <w:rsid w:val="00C1721F"/>
    <w:rsid w:val="00C17CFE"/>
    <w:rsid w:val="00C21014"/>
    <w:rsid w:val="00C23C67"/>
    <w:rsid w:val="00C24A0B"/>
    <w:rsid w:val="00C254AF"/>
    <w:rsid w:val="00C26FCF"/>
    <w:rsid w:val="00C274D7"/>
    <w:rsid w:val="00C27952"/>
    <w:rsid w:val="00C279FA"/>
    <w:rsid w:val="00C27C60"/>
    <w:rsid w:val="00C27EE3"/>
    <w:rsid w:val="00C304AF"/>
    <w:rsid w:val="00C31DA3"/>
    <w:rsid w:val="00C320A7"/>
    <w:rsid w:val="00C32B26"/>
    <w:rsid w:val="00C32D00"/>
    <w:rsid w:val="00C332A5"/>
    <w:rsid w:val="00C35DD3"/>
    <w:rsid w:val="00C40881"/>
    <w:rsid w:val="00C41C4F"/>
    <w:rsid w:val="00C42A77"/>
    <w:rsid w:val="00C4628F"/>
    <w:rsid w:val="00C466BA"/>
    <w:rsid w:val="00C46C03"/>
    <w:rsid w:val="00C46CE6"/>
    <w:rsid w:val="00C5064D"/>
    <w:rsid w:val="00C506F6"/>
    <w:rsid w:val="00C52E93"/>
    <w:rsid w:val="00C530A4"/>
    <w:rsid w:val="00C5434A"/>
    <w:rsid w:val="00C569E8"/>
    <w:rsid w:val="00C573A1"/>
    <w:rsid w:val="00C60A56"/>
    <w:rsid w:val="00C61AEA"/>
    <w:rsid w:val="00C61B9A"/>
    <w:rsid w:val="00C61D45"/>
    <w:rsid w:val="00C701F4"/>
    <w:rsid w:val="00C70A6B"/>
    <w:rsid w:val="00C72111"/>
    <w:rsid w:val="00C7379F"/>
    <w:rsid w:val="00C7461D"/>
    <w:rsid w:val="00C74847"/>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58A"/>
    <w:rsid w:val="00CA46FF"/>
    <w:rsid w:val="00CA59B1"/>
    <w:rsid w:val="00CA6CFB"/>
    <w:rsid w:val="00CA7B30"/>
    <w:rsid w:val="00CA7FA0"/>
    <w:rsid w:val="00CB2130"/>
    <w:rsid w:val="00CB2376"/>
    <w:rsid w:val="00CB3E60"/>
    <w:rsid w:val="00CB5BB2"/>
    <w:rsid w:val="00CB65B4"/>
    <w:rsid w:val="00CB7858"/>
    <w:rsid w:val="00CC0463"/>
    <w:rsid w:val="00CC2880"/>
    <w:rsid w:val="00CC3281"/>
    <w:rsid w:val="00CC4D2B"/>
    <w:rsid w:val="00CD0DCC"/>
    <w:rsid w:val="00CD1432"/>
    <w:rsid w:val="00CD1836"/>
    <w:rsid w:val="00CD28BA"/>
    <w:rsid w:val="00CD479E"/>
    <w:rsid w:val="00CD4FAD"/>
    <w:rsid w:val="00CD5197"/>
    <w:rsid w:val="00CD5329"/>
    <w:rsid w:val="00CD56C5"/>
    <w:rsid w:val="00CD5DD0"/>
    <w:rsid w:val="00CD7CD0"/>
    <w:rsid w:val="00CE208B"/>
    <w:rsid w:val="00CE23A8"/>
    <w:rsid w:val="00CE30BB"/>
    <w:rsid w:val="00CE360B"/>
    <w:rsid w:val="00CE531D"/>
    <w:rsid w:val="00CE5B0F"/>
    <w:rsid w:val="00CE5B97"/>
    <w:rsid w:val="00CE5BB2"/>
    <w:rsid w:val="00CE6D5F"/>
    <w:rsid w:val="00CE7A88"/>
    <w:rsid w:val="00CE7CB0"/>
    <w:rsid w:val="00CF0B08"/>
    <w:rsid w:val="00CF2D64"/>
    <w:rsid w:val="00CF3729"/>
    <w:rsid w:val="00CF405E"/>
    <w:rsid w:val="00CF5A43"/>
    <w:rsid w:val="00CF6186"/>
    <w:rsid w:val="00D024D3"/>
    <w:rsid w:val="00D02F37"/>
    <w:rsid w:val="00D03A69"/>
    <w:rsid w:val="00D03D12"/>
    <w:rsid w:val="00D04DD4"/>
    <w:rsid w:val="00D051A7"/>
    <w:rsid w:val="00D05839"/>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3B09"/>
    <w:rsid w:val="00D23C90"/>
    <w:rsid w:val="00D24028"/>
    <w:rsid w:val="00D24DDD"/>
    <w:rsid w:val="00D252E0"/>
    <w:rsid w:val="00D25452"/>
    <w:rsid w:val="00D267EE"/>
    <w:rsid w:val="00D27B4B"/>
    <w:rsid w:val="00D302B9"/>
    <w:rsid w:val="00D30BF7"/>
    <w:rsid w:val="00D30E7D"/>
    <w:rsid w:val="00D3558A"/>
    <w:rsid w:val="00D35CF3"/>
    <w:rsid w:val="00D370BB"/>
    <w:rsid w:val="00D400CB"/>
    <w:rsid w:val="00D42307"/>
    <w:rsid w:val="00D4557B"/>
    <w:rsid w:val="00D4608F"/>
    <w:rsid w:val="00D47191"/>
    <w:rsid w:val="00D472DA"/>
    <w:rsid w:val="00D50676"/>
    <w:rsid w:val="00D510BE"/>
    <w:rsid w:val="00D5200F"/>
    <w:rsid w:val="00D52E27"/>
    <w:rsid w:val="00D53C97"/>
    <w:rsid w:val="00D541D8"/>
    <w:rsid w:val="00D5512C"/>
    <w:rsid w:val="00D55B66"/>
    <w:rsid w:val="00D571E0"/>
    <w:rsid w:val="00D572FC"/>
    <w:rsid w:val="00D573E9"/>
    <w:rsid w:val="00D60774"/>
    <w:rsid w:val="00D61465"/>
    <w:rsid w:val="00D62907"/>
    <w:rsid w:val="00D632E4"/>
    <w:rsid w:val="00D64217"/>
    <w:rsid w:val="00D67E96"/>
    <w:rsid w:val="00D7034C"/>
    <w:rsid w:val="00D70AEB"/>
    <w:rsid w:val="00D71692"/>
    <w:rsid w:val="00D72D26"/>
    <w:rsid w:val="00D73197"/>
    <w:rsid w:val="00D752DC"/>
    <w:rsid w:val="00D76B72"/>
    <w:rsid w:val="00D76F4C"/>
    <w:rsid w:val="00D77577"/>
    <w:rsid w:val="00D77A18"/>
    <w:rsid w:val="00D77D81"/>
    <w:rsid w:val="00D802E1"/>
    <w:rsid w:val="00D804D8"/>
    <w:rsid w:val="00D80CD0"/>
    <w:rsid w:val="00D81833"/>
    <w:rsid w:val="00D8246F"/>
    <w:rsid w:val="00D832BA"/>
    <w:rsid w:val="00D84DEA"/>
    <w:rsid w:val="00D868CA"/>
    <w:rsid w:val="00D9013D"/>
    <w:rsid w:val="00D90537"/>
    <w:rsid w:val="00D9239F"/>
    <w:rsid w:val="00D92CC5"/>
    <w:rsid w:val="00D93173"/>
    <w:rsid w:val="00D94272"/>
    <w:rsid w:val="00D9538C"/>
    <w:rsid w:val="00D96005"/>
    <w:rsid w:val="00D9738B"/>
    <w:rsid w:val="00D97CB7"/>
    <w:rsid w:val="00DA05A3"/>
    <w:rsid w:val="00DA06EB"/>
    <w:rsid w:val="00DA19F3"/>
    <w:rsid w:val="00DA32E7"/>
    <w:rsid w:val="00DA43E2"/>
    <w:rsid w:val="00DA76E4"/>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C7C73"/>
    <w:rsid w:val="00DD02D3"/>
    <w:rsid w:val="00DD1A98"/>
    <w:rsid w:val="00DD1B55"/>
    <w:rsid w:val="00DD647D"/>
    <w:rsid w:val="00DE1278"/>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6919"/>
    <w:rsid w:val="00E07175"/>
    <w:rsid w:val="00E11A01"/>
    <w:rsid w:val="00E121E3"/>
    <w:rsid w:val="00E13EA3"/>
    <w:rsid w:val="00E14FD7"/>
    <w:rsid w:val="00E1693F"/>
    <w:rsid w:val="00E17C60"/>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466A"/>
    <w:rsid w:val="00E44EB7"/>
    <w:rsid w:val="00E46D03"/>
    <w:rsid w:val="00E50A03"/>
    <w:rsid w:val="00E521DD"/>
    <w:rsid w:val="00E525BC"/>
    <w:rsid w:val="00E52E00"/>
    <w:rsid w:val="00E53945"/>
    <w:rsid w:val="00E53CAB"/>
    <w:rsid w:val="00E53E5F"/>
    <w:rsid w:val="00E54486"/>
    <w:rsid w:val="00E55A7E"/>
    <w:rsid w:val="00E562F7"/>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3EE"/>
    <w:rsid w:val="00EA59A3"/>
    <w:rsid w:val="00EA73C4"/>
    <w:rsid w:val="00EA7A16"/>
    <w:rsid w:val="00EB2243"/>
    <w:rsid w:val="00EB2DED"/>
    <w:rsid w:val="00EB3218"/>
    <w:rsid w:val="00EB3339"/>
    <w:rsid w:val="00EB4891"/>
    <w:rsid w:val="00EB4945"/>
    <w:rsid w:val="00EC00CC"/>
    <w:rsid w:val="00EC2D51"/>
    <w:rsid w:val="00EC37FE"/>
    <w:rsid w:val="00EC3C23"/>
    <w:rsid w:val="00EC488D"/>
    <w:rsid w:val="00EC4DE1"/>
    <w:rsid w:val="00EC63DE"/>
    <w:rsid w:val="00ED032F"/>
    <w:rsid w:val="00ED03F0"/>
    <w:rsid w:val="00ED0854"/>
    <w:rsid w:val="00ED08FE"/>
    <w:rsid w:val="00ED1638"/>
    <w:rsid w:val="00ED20CE"/>
    <w:rsid w:val="00ED4A1D"/>
    <w:rsid w:val="00ED4A2E"/>
    <w:rsid w:val="00ED5885"/>
    <w:rsid w:val="00ED5BA3"/>
    <w:rsid w:val="00EE2CDE"/>
    <w:rsid w:val="00EE4326"/>
    <w:rsid w:val="00EE54D4"/>
    <w:rsid w:val="00EE70A9"/>
    <w:rsid w:val="00EF0749"/>
    <w:rsid w:val="00EF10A2"/>
    <w:rsid w:val="00EF1293"/>
    <w:rsid w:val="00EF2465"/>
    <w:rsid w:val="00EF3389"/>
    <w:rsid w:val="00EF5BD3"/>
    <w:rsid w:val="00EF65BB"/>
    <w:rsid w:val="00EF7012"/>
    <w:rsid w:val="00EF706D"/>
    <w:rsid w:val="00EF7076"/>
    <w:rsid w:val="00EF7ACC"/>
    <w:rsid w:val="00F005DB"/>
    <w:rsid w:val="00F025F8"/>
    <w:rsid w:val="00F02A79"/>
    <w:rsid w:val="00F02AD7"/>
    <w:rsid w:val="00F02E8E"/>
    <w:rsid w:val="00F0363A"/>
    <w:rsid w:val="00F05673"/>
    <w:rsid w:val="00F05F58"/>
    <w:rsid w:val="00F069C8"/>
    <w:rsid w:val="00F07FD5"/>
    <w:rsid w:val="00F103F2"/>
    <w:rsid w:val="00F10C00"/>
    <w:rsid w:val="00F12F4C"/>
    <w:rsid w:val="00F132BC"/>
    <w:rsid w:val="00F1480B"/>
    <w:rsid w:val="00F1610E"/>
    <w:rsid w:val="00F2014C"/>
    <w:rsid w:val="00F201EA"/>
    <w:rsid w:val="00F20F89"/>
    <w:rsid w:val="00F21042"/>
    <w:rsid w:val="00F21FD4"/>
    <w:rsid w:val="00F223E0"/>
    <w:rsid w:val="00F23300"/>
    <w:rsid w:val="00F256C8"/>
    <w:rsid w:val="00F2583B"/>
    <w:rsid w:val="00F25895"/>
    <w:rsid w:val="00F26982"/>
    <w:rsid w:val="00F26FB8"/>
    <w:rsid w:val="00F3341A"/>
    <w:rsid w:val="00F3370B"/>
    <w:rsid w:val="00F3496E"/>
    <w:rsid w:val="00F3536C"/>
    <w:rsid w:val="00F367C0"/>
    <w:rsid w:val="00F36842"/>
    <w:rsid w:val="00F36C7C"/>
    <w:rsid w:val="00F36D32"/>
    <w:rsid w:val="00F37E61"/>
    <w:rsid w:val="00F4085C"/>
    <w:rsid w:val="00F40B16"/>
    <w:rsid w:val="00F42189"/>
    <w:rsid w:val="00F42EB8"/>
    <w:rsid w:val="00F43F20"/>
    <w:rsid w:val="00F44345"/>
    <w:rsid w:val="00F44D4D"/>
    <w:rsid w:val="00F45985"/>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2B8D"/>
    <w:rsid w:val="00F63205"/>
    <w:rsid w:val="00F635EE"/>
    <w:rsid w:val="00F64B15"/>
    <w:rsid w:val="00F64BC3"/>
    <w:rsid w:val="00F64D9C"/>
    <w:rsid w:val="00F65148"/>
    <w:rsid w:val="00F656E9"/>
    <w:rsid w:val="00F66B0B"/>
    <w:rsid w:val="00F6706C"/>
    <w:rsid w:val="00F671A9"/>
    <w:rsid w:val="00F7126F"/>
    <w:rsid w:val="00F73215"/>
    <w:rsid w:val="00F73A50"/>
    <w:rsid w:val="00F7485D"/>
    <w:rsid w:val="00F74CF8"/>
    <w:rsid w:val="00F76C7D"/>
    <w:rsid w:val="00F77015"/>
    <w:rsid w:val="00F82A7E"/>
    <w:rsid w:val="00F82B9B"/>
    <w:rsid w:val="00F831AF"/>
    <w:rsid w:val="00F83786"/>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577"/>
    <w:rsid w:val="00FA3AC7"/>
    <w:rsid w:val="00FA3D82"/>
    <w:rsid w:val="00FA46BC"/>
    <w:rsid w:val="00FA5287"/>
    <w:rsid w:val="00FA6511"/>
    <w:rsid w:val="00FA6603"/>
    <w:rsid w:val="00FA663F"/>
    <w:rsid w:val="00FA6C2C"/>
    <w:rsid w:val="00FA7576"/>
    <w:rsid w:val="00FA796C"/>
    <w:rsid w:val="00FB0466"/>
    <w:rsid w:val="00FB136E"/>
    <w:rsid w:val="00FB1589"/>
    <w:rsid w:val="00FB163B"/>
    <w:rsid w:val="00FB18BA"/>
    <w:rsid w:val="00FB642A"/>
    <w:rsid w:val="00FB67E5"/>
    <w:rsid w:val="00FB7C67"/>
    <w:rsid w:val="00FC058F"/>
    <w:rsid w:val="00FC1CE5"/>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4FE"/>
    <w:rsid w:val="00FD5EE1"/>
    <w:rsid w:val="00FD64C7"/>
    <w:rsid w:val="00FD678A"/>
    <w:rsid w:val="00FD697B"/>
    <w:rsid w:val="00FE0984"/>
    <w:rsid w:val="00FE1EFB"/>
    <w:rsid w:val="00FE2A6C"/>
    <w:rsid w:val="00FE364C"/>
    <w:rsid w:val="00FE3DFB"/>
    <w:rsid w:val="00FE4A8C"/>
    <w:rsid w:val="00FF01BA"/>
    <w:rsid w:val="00FF04DF"/>
    <w:rsid w:val="00FF1E24"/>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3"/>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21271"/>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B21271"/>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703095106">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17818-B6B4-47C3-AB56-37858AEE9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5917</Words>
  <Characters>32283</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160</cp:revision>
  <cp:lastPrinted>2019-03-14T07:15:00Z</cp:lastPrinted>
  <dcterms:created xsi:type="dcterms:W3CDTF">2023-12-05T11:30:00Z</dcterms:created>
  <dcterms:modified xsi:type="dcterms:W3CDTF">2024-01-08T08:16:00Z</dcterms:modified>
</cp:coreProperties>
</file>